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C5" w:rsidRDefault="005523C5" w:rsidP="005523C5">
      <w:pPr>
        <w:spacing w:line="590" w:lineRule="exact"/>
        <w:ind w:firstLine="0"/>
        <w:rPr>
          <w:rFonts w:hint="eastAsia"/>
        </w:rPr>
      </w:pPr>
      <w:r>
        <w:rPr>
          <w:rFonts w:eastAsia="方正黑体_GBK"/>
        </w:rPr>
        <w:t>附</w:t>
      </w:r>
      <w:r>
        <w:rPr>
          <w:rFonts w:eastAsia="方正黑体_GBK" w:hint="eastAsia"/>
        </w:rPr>
        <w:t>件</w:t>
      </w:r>
      <w:r>
        <w:rPr>
          <w:rFonts w:eastAsia="方正黑体_GBK"/>
        </w:rPr>
        <w:t>1</w:t>
      </w:r>
    </w:p>
    <w:p w:rsidR="005523C5" w:rsidRDefault="005523C5" w:rsidP="005523C5">
      <w:pPr>
        <w:overflowPunct w:val="0"/>
        <w:adjustRightInd w:val="0"/>
        <w:spacing w:line="590" w:lineRule="exact"/>
        <w:ind w:firstLine="0"/>
        <w:outlineLvl w:val="2"/>
        <w:rPr>
          <w:rFonts w:hint="eastAsia"/>
        </w:rPr>
      </w:pPr>
    </w:p>
    <w:p w:rsidR="005523C5" w:rsidRDefault="005523C5" w:rsidP="005523C5">
      <w:pPr>
        <w:tabs>
          <w:tab w:val="left" w:pos="9193"/>
          <w:tab w:val="left" w:pos="9827"/>
        </w:tabs>
        <w:overflowPunct w:val="0"/>
        <w:spacing w:line="590" w:lineRule="exact"/>
        <w:ind w:firstLine="0"/>
        <w:jc w:val="center"/>
        <w:rPr>
          <w:rFonts w:eastAsia="方正小标宋_GBK" w:hint="eastAsia"/>
          <w:kern w:val="32"/>
          <w:sz w:val="44"/>
        </w:rPr>
      </w:pPr>
      <w:r>
        <w:rPr>
          <w:rFonts w:eastAsia="方正小标宋_GBK" w:hint="eastAsia"/>
          <w:kern w:val="32"/>
          <w:sz w:val="44"/>
        </w:rPr>
        <w:t>2025</w:t>
      </w:r>
      <w:r>
        <w:rPr>
          <w:rFonts w:eastAsia="方正小标宋_GBK" w:hint="eastAsia"/>
          <w:kern w:val="32"/>
          <w:sz w:val="44"/>
        </w:rPr>
        <w:t>年度省基础研究重点项目指南</w:t>
      </w:r>
    </w:p>
    <w:p w:rsidR="005523C5" w:rsidRDefault="005523C5" w:rsidP="005523C5">
      <w:pPr>
        <w:tabs>
          <w:tab w:val="left" w:pos="9193"/>
          <w:tab w:val="left" w:pos="9827"/>
        </w:tabs>
        <w:overflowPunct w:val="0"/>
        <w:spacing w:line="590" w:lineRule="exact"/>
        <w:ind w:firstLineChars="200" w:firstLine="880"/>
        <w:rPr>
          <w:rFonts w:eastAsia="方正小标宋_GBK" w:hint="eastAsia"/>
          <w:kern w:val="32"/>
          <w:sz w:val="44"/>
        </w:rPr>
      </w:pPr>
    </w:p>
    <w:p w:rsidR="005523C5" w:rsidRDefault="005523C5" w:rsidP="005523C5">
      <w:pPr>
        <w:overflowPunct w:val="0"/>
        <w:spacing w:line="590" w:lineRule="exact"/>
        <w:ind w:firstLineChars="200" w:firstLine="640"/>
        <w:rPr>
          <w:rFonts w:hint="eastAsia"/>
        </w:rPr>
      </w:pPr>
      <w:r>
        <w:rPr>
          <w:rFonts w:hint="eastAsia"/>
        </w:rPr>
        <w:t>落实《江苏省加强基础研究行动方案》要求，聚焦</w:t>
      </w:r>
      <w:r>
        <w:rPr>
          <w:rFonts w:hint="eastAsia"/>
        </w:rPr>
        <w:t>18</w:t>
      </w:r>
      <w:r>
        <w:rPr>
          <w:rFonts w:hint="eastAsia"/>
        </w:rPr>
        <w:t>个重点领域，针对未来产业培育、优势产业升级和重点领域自主创新能力提升中的重大科学问题，集中优势力量，组织重大任务牵引的应用基础研究，力争尽早实现重大原创突破。</w:t>
      </w:r>
    </w:p>
    <w:p w:rsidR="005523C5" w:rsidRDefault="005523C5" w:rsidP="005523C5">
      <w:pPr>
        <w:overflowPunct w:val="0"/>
        <w:spacing w:line="590" w:lineRule="exact"/>
        <w:ind w:firstLineChars="200" w:firstLine="640"/>
        <w:rPr>
          <w:rFonts w:ascii="方正黑体_GBK" w:eastAsia="方正黑体_GBK" w:hint="eastAsia"/>
        </w:rPr>
      </w:pPr>
      <w:r>
        <w:rPr>
          <w:rFonts w:ascii="方正黑体_GBK" w:eastAsia="方正黑体_GBK" w:hint="eastAsia"/>
        </w:rPr>
        <w:t>一、省资助项目</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 xml:space="preserve">1001 </w:t>
      </w:r>
      <w:r>
        <w:rPr>
          <w:rFonts w:eastAsia="方正楷体_GBK" w:hint="eastAsia"/>
          <w:bCs/>
          <w:snapToGrid/>
          <w:kern w:val="2"/>
          <w:szCs w:val="32"/>
        </w:rPr>
        <w:t>战略性新材料专题</w:t>
      </w:r>
    </w:p>
    <w:p w:rsidR="005523C5" w:rsidRDefault="005523C5" w:rsidP="005523C5">
      <w:pPr>
        <w:overflowPunct w:val="0"/>
        <w:spacing w:line="590" w:lineRule="exact"/>
        <w:ind w:firstLineChars="200" w:firstLine="640"/>
        <w:rPr>
          <w:rFonts w:hint="eastAsia"/>
          <w:color w:val="000000"/>
        </w:rPr>
      </w:pPr>
      <w:r>
        <w:rPr>
          <w:rFonts w:hint="eastAsia"/>
          <w:color w:val="000000"/>
        </w:rPr>
        <w:t>针对战略性新材料突破性和变革性发展需求，重点开展智能设计新方法、性能调控新机制、基元序构新理论等基础研究，提升前沿材料创新策源能力。重点支持：（</w:t>
      </w:r>
      <w:r>
        <w:rPr>
          <w:rFonts w:hint="eastAsia"/>
          <w:color w:val="000000"/>
        </w:rPr>
        <w:t>1</w:t>
      </w:r>
      <w:r>
        <w:rPr>
          <w:rFonts w:hint="eastAsia"/>
          <w:color w:val="000000"/>
        </w:rPr>
        <w:t>）智能高分子、先进复合材料等特种结构材料的极端条件原位表征方法与性能调控；（</w:t>
      </w:r>
      <w:r>
        <w:rPr>
          <w:rFonts w:hint="eastAsia"/>
          <w:color w:val="000000"/>
        </w:rPr>
        <w:t>2</w:t>
      </w:r>
      <w:r>
        <w:rPr>
          <w:rFonts w:hint="eastAsia"/>
          <w:color w:val="000000"/>
        </w:rPr>
        <w:t>）新型等级孔和石墨烯等高性能膜材料的精准构筑方法与性能调控；</w:t>
      </w:r>
      <w:r>
        <w:rPr>
          <w:rFonts w:hint="eastAsia"/>
        </w:rPr>
        <w:t>（</w:t>
      </w:r>
      <w:r>
        <w:rPr>
          <w:rFonts w:hint="eastAsia"/>
        </w:rPr>
        <w:t>3</w:t>
      </w:r>
      <w:r>
        <w:rPr>
          <w:rFonts w:hint="eastAsia"/>
        </w:rPr>
        <w:t>）低维材料和多维超材料的智能设计原理及序构化基础研究；</w:t>
      </w:r>
      <w:r>
        <w:rPr>
          <w:rFonts w:hint="eastAsia"/>
          <w:color w:val="000000"/>
        </w:rPr>
        <w:t>（</w:t>
      </w:r>
      <w:r>
        <w:rPr>
          <w:rFonts w:hint="eastAsia"/>
          <w:color w:val="000000"/>
        </w:rPr>
        <w:t>4</w:t>
      </w:r>
      <w:r>
        <w:rPr>
          <w:rFonts w:hint="eastAsia"/>
          <w:color w:val="000000"/>
        </w:rPr>
        <w:t>）新型钙钛矿、量子点、有机半导体等发光材料的构筑方法和性能调控；（</w:t>
      </w:r>
      <w:r>
        <w:rPr>
          <w:rFonts w:hint="eastAsia"/>
          <w:color w:val="000000"/>
        </w:rPr>
        <w:t>5</w:t>
      </w:r>
      <w:r>
        <w:rPr>
          <w:rFonts w:hint="eastAsia"/>
          <w:color w:val="000000"/>
        </w:rPr>
        <w:t>）先进铁电、磁电材料的高效设计理论与物性调控。</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 xml:space="preserve">1002 </w:t>
      </w:r>
      <w:r>
        <w:rPr>
          <w:rFonts w:eastAsia="方正楷体_GBK" w:hint="eastAsia"/>
          <w:bCs/>
          <w:snapToGrid/>
          <w:kern w:val="2"/>
          <w:szCs w:val="32"/>
        </w:rPr>
        <w:t>集成电路专题</w:t>
      </w:r>
    </w:p>
    <w:p w:rsidR="005523C5" w:rsidRDefault="005523C5" w:rsidP="005523C5">
      <w:pPr>
        <w:overflowPunct w:val="0"/>
        <w:spacing w:line="590" w:lineRule="exact"/>
        <w:ind w:firstLineChars="200" w:firstLine="640"/>
        <w:outlineLvl w:val="2"/>
        <w:rPr>
          <w:rFonts w:hint="eastAsia"/>
          <w:color w:val="000000"/>
        </w:rPr>
      </w:pPr>
      <w:r>
        <w:rPr>
          <w:rFonts w:hint="eastAsia"/>
          <w:color w:val="000000"/>
        </w:rPr>
        <w:t>围绕后摩尔时代集成电路高能效、智能化、多样化、系统化发展的需求，重点在新材料、新器件、新架构、新工具等方面形成重大突破，为超越摩尔定律提供原创理论和技术</w:t>
      </w:r>
      <w:r>
        <w:rPr>
          <w:rFonts w:hint="eastAsia"/>
          <w:color w:val="000000"/>
        </w:rPr>
        <w:lastRenderedPageBreak/>
        <w:t>基础。重点开展：（</w:t>
      </w:r>
      <w:r>
        <w:rPr>
          <w:rFonts w:hint="eastAsia"/>
          <w:color w:val="000000"/>
        </w:rPr>
        <w:t>1</w:t>
      </w:r>
      <w:r>
        <w:rPr>
          <w:rFonts w:hint="eastAsia"/>
          <w:color w:val="000000"/>
        </w:rPr>
        <w:t>）氧化镓异质集成芯片及其半导体光电器件的材料特性调控和设计方法；（</w:t>
      </w:r>
      <w:r>
        <w:rPr>
          <w:rFonts w:hint="eastAsia"/>
          <w:color w:val="000000"/>
        </w:rPr>
        <w:t>2</w:t>
      </w:r>
      <w:r>
        <w:rPr>
          <w:rFonts w:hint="eastAsia"/>
          <w:color w:val="000000"/>
        </w:rPr>
        <w:t>）面向光电融合的光电芯片设计基础；（</w:t>
      </w:r>
      <w:r>
        <w:rPr>
          <w:rFonts w:hint="eastAsia"/>
          <w:color w:val="000000"/>
        </w:rPr>
        <w:t>3</w:t>
      </w:r>
      <w:r>
        <w:rPr>
          <w:rFonts w:hint="eastAsia"/>
          <w:color w:val="000000"/>
        </w:rPr>
        <w:t>）新型半导体器件和集成芯片设计方法研究；（</w:t>
      </w:r>
      <w:r>
        <w:rPr>
          <w:rFonts w:hint="eastAsia"/>
          <w:color w:val="000000"/>
        </w:rPr>
        <w:t>4</w:t>
      </w:r>
      <w:r>
        <w:rPr>
          <w:rFonts w:hint="eastAsia"/>
          <w:color w:val="000000"/>
        </w:rPr>
        <w:t>）新需求驱动下高精度高灵敏</w:t>
      </w:r>
      <w:r>
        <w:rPr>
          <w:rFonts w:hint="eastAsia"/>
          <w:color w:val="000000"/>
        </w:rPr>
        <w:t>MEMS</w:t>
      </w:r>
      <w:r>
        <w:rPr>
          <w:rFonts w:hint="eastAsia"/>
          <w:color w:val="000000"/>
        </w:rPr>
        <w:t>芯片、超维计算芯片等基础理论；（</w:t>
      </w:r>
      <w:r>
        <w:rPr>
          <w:rFonts w:hint="eastAsia"/>
          <w:color w:val="000000"/>
        </w:rPr>
        <w:t>5</w:t>
      </w:r>
      <w:r>
        <w:rPr>
          <w:rFonts w:hint="eastAsia"/>
          <w:color w:val="000000"/>
        </w:rPr>
        <w:t>）基于芯粒集成的波束调控、智能计算、系统热管理等综合设计方法。</w:t>
      </w:r>
    </w:p>
    <w:p w:rsidR="005523C5" w:rsidRDefault="005523C5" w:rsidP="005523C5">
      <w:pPr>
        <w:overflowPunct w:val="0"/>
        <w:snapToGrid/>
        <w:spacing w:line="590" w:lineRule="exact"/>
        <w:ind w:firstLineChars="200" w:firstLine="640"/>
        <w:rPr>
          <w:rFonts w:eastAsia="方正楷体_GBK" w:hint="eastAsia"/>
          <w:bCs/>
          <w:snapToGrid/>
          <w:kern w:val="2"/>
          <w:szCs w:val="32"/>
        </w:rPr>
      </w:pPr>
      <w:bookmarkStart w:id="0" w:name="OLE_LINK17"/>
      <w:bookmarkStart w:id="1" w:name="OLE_LINK14"/>
      <w:r>
        <w:rPr>
          <w:rFonts w:eastAsia="方正楷体_GBK" w:hint="eastAsia"/>
          <w:bCs/>
          <w:snapToGrid/>
          <w:kern w:val="2"/>
          <w:szCs w:val="32"/>
        </w:rPr>
        <w:t xml:space="preserve">1003 </w:t>
      </w:r>
      <w:r>
        <w:rPr>
          <w:rFonts w:eastAsia="方正楷体_GBK" w:hint="eastAsia"/>
          <w:bCs/>
          <w:snapToGrid/>
          <w:kern w:val="2"/>
          <w:szCs w:val="32"/>
        </w:rPr>
        <w:t>量子科技专题</w:t>
      </w:r>
    </w:p>
    <w:p w:rsidR="005523C5" w:rsidRDefault="005523C5" w:rsidP="005523C5">
      <w:pPr>
        <w:overflowPunct w:val="0"/>
        <w:snapToGrid/>
        <w:spacing w:line="590" w:lineRule="exact"/>
        <w:ind w:firstLineChars="200" w:firstLine="640"/>
        <w:rPr>
          <w:color w:val="000000"/>
        </w:rPr>
      </w:pPr>
      <w:r>
        <w:rPr>
          <w:rFonts w:hint="eastAsia"/>
          <w:color w:val="000000"/>
        </w:rPr>
        <w:t>围绕量子态测量和操控，在量子材料、量子计算、量子通信、量子精密测量等重点领域开展前瞻性基础研究，为量子技术快速发展奠定物理基础。重点开展：（</w:t>
      </w:r>
      <w:r>
        <w:rPr>
          <w:rFonts w:hint="eastAsia"/>
          <w:color w:val="000000"/>
        </w:rPr>
        <w:t>1</w:t>
      </w:r>
      <w:r>
        <w:rPr>
          <w:rFonts w:hint="eastAsia"/>
          <w:color w:val="000000"/>
        </w:rPr>
        <w:t>）低维量子材料物态调控机制、智能器件工作机制与集成方法研究；（</w:t>
      </w:r>
      <w:r>
        <w:rPr>
          <w:rFonts w:hint="eastAsia"/>
          <w:color w:val="000000"/>
        </w:rPr>
        <w:t>2</w:t>
      </w:r>
      <w:r>
        <w:rPr>
          <w:rFonts w:hint="eastAsia"/>
          <w:color w:val="000000"/>
        </w:rPr>
        <w:t>）融合量子力学与机器学习的量子材料精准设计与模拟；（</w:t>
      </w:r>
      <w:r>
        <w:rPr>
          <w:rFonts w:hint="eastAsia"/>
          <w:color w:val="000000"/>
        </w:rPr>
        <w:t>3</w:t>
      </w:r>
      <w:r>
        <w:rPr>
          <w:rFonts w:hint="eastAsia"/>
          <w:color w:val="000000"/>
        </w:rPr>
        <w:t>）面向理解复杂量子系统演化规律的固态量子模拟器的构建理论与实验研究；（</w:t>
      </w:r>
      <w:r>
        <w:rPr>
          <w:rFonts w:hint="eastAsia"/>
          <w:color w:val="000000"/>
        </w:rPr>
        <w:t>4</w:t>
      </w:r>
      <w:r>
        <w:rPr>
          <w:rFonts w:hint="eastAsia"/>
          <w:color w:val="000000"/>
        </w:rPr>
        <w:t>）室温下高灵敏度固态量子测量机理研究；（</w:t>
      </w:r>
      <w:r>
        <w:rPr>
          <w:rFonts w:hint="eastAsia"/>
          <w:color w:val="000000"/>
        </w:rPr>
        <w:t>5</w:t>
      </w:r>
      <w:r>
        <w:rPr>
          <w:rFonts w:hint="eastAsia"/>
          <w:color w:val="000000"/>
        </w:rPr>
        <w:t>）大规模量子比特集成理论与测控机理研究。</w:t>
      </w:r>
    </w:p>
    <w:bookmarkEnd w:id="0"/>
    <w:bookmarkEnd w:id="1"/>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 xml:space="preserve">1004 </w:t>
      </w:r>
      <w:r>
        <w:rPr>
          <w:rFonts w:eastAsia="方正楷体_GBK" w:hint="eastAsia"/>
          <w:bCs/>
          <w:snapToGrid/>
          <w:kern w:val="2"/>
          <w:szCs w:val="32"/>
        </w:rPr>
        <w:t>脑科学与类脑智能专题</w:t>
      </w:r>
    </w:p>
    <w:p w:rsidR="005523C5" w:rsidRDefault="005523C5" w:rsidP="005523C5">
      <w:pPr>
        <w:overflowPunct w:val="0"/>
        <w:spacing w:line="590" w:lineRule="exact"/>
        <w:ind w:firstLineChars="200" w:firstLine="640"/>
        <w:outlineLvl w:val="2"/>
        <w:rPr>
          <w:rFonts w:ascii="方正仿宋_GBK" w:hAnsi="方正仿宋_GBK" w:cs="方正仿宋_GBK" w:hint="eastAsia"/>
          <w:color w:val="000000"/>
          <w:szCs w:val="32"/>
        </w:rPr>
      </w:pPr>
      <w:r>
        <w:rPr>
          <w:rFonts w:ascii="方正仿宋_GBK" w:hAnsi="方正仿宋_GBK" w:cs="方正仿宋_GBK" w:hint="eastAsia"/>
          <w:color w:val="000000"/>
          <w:szCs w:val="32"/>
        </w:rPr>
        <w:t>围绕脑认知原理解析、情绪情感及重大脑疾病机制、类脑计算与脑机智能技术，重点在新机制、新算法、新架构、新器件、新工具、新范式等方面形成重大突破，为新一代人工智能、脑机接口和人机融合技术提供原创理论。</w:t>
      </w:r>
      <w:r>
        <w:rPr>
          <w:color w:val="000000"/>
          <w:szCs w:val="32"/>
        </w:rPr>
        <w:t>重点开展：（</w:t>
      </w:r>
      <w:r>
        <w:rPr>
          <w:color w:val="000000"/>
          <w:szCs w:val="32"/>
        </w:rPr>
        <w:t>1</w:t>
      </w:r>
      <w:r>
        <w:rPr>
          <w:color w:val="000000"/>
          <w:szCs w:val="32"/>
        </w:rPr>
        <w:t>）脑发育与中枢神经系统异常的基因机制与个性化脑神经智能调控研究；（</w:t>
      </w:r>
      <w:r>
        <w:rPr>
          <w:color w:val="000000"/>
          <w:szCs w:val="32"/>
        </w:rPr>
        <w:t>2</w:t>
      </w:r>
      <w:r>
        <w:rPr>
          <w:color w:val="000000"/>
          <w:szCs w:val="32"/>
        </w:rPr>
        <w:t>）类脑概念认知学习算法、新型类脑神经网络架构、类脑神经形态软硬件协同优化方法等研究；（</w:t>
      </w:r>
      <w:r>
        <w:rPr>
          <w:color w:val="000000"/>
          <w:szCs w:val="32"/>
        </w:rPr>
        <w:t>3</w:t>
      </w:r>
      <w:r>
        <w:rPr>
          <w:color w:val="000000"/>
          <w:szCs w:val="32"/>
        </w:rPr>
        <w:t>）</w:t>
      </w:r>
      <w:r>
        <w:rPr>
          <w:color w:val="000000"/>
          <w:szCs w:val="32"/>
        </w:rPr>
        <w:lastRenderedPageBreak/>
        <w:t>柔性神经形态感知阵列的曲面共形设计与人工突触器件的可塑性调控原理；（</w:t>
      </w:r>
      <w:r>
        <w:rPr>
          <w:color w:val="000000"/>
          <w:szCs w:val="32"/>
        </w:rPr>
        <w:t>4</w:t>
      </w:r>
      <w:r>
        <w:rPr>
          <w:color w:val="000000"/>
          <w:szCs w:val="32"/>
        </w:rPr>
        <w:t>）</w:t>
      </w:r>
      <w:r>
        <w:rPr>
          <w:rFonts w:hint="eastAsia"/>
          <w:color w:val="000000"/>
          <w:szCs w:val="32"/>
        </w:rPr>
        <w:t>基于脑机接口新范式的高仿生脑类器官与类脑智能系统研究</w:t>
      </w:r>
      <w:r>
        <w:rPr>
          <w:color w:val="000000"/>
          <w:szCs w:val="32"/>
        </w:rPr>
        <w:t>。</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 xml:space="preserve">1005 </w:t>
      </w:r>
      <w:r>
        <w:rPr>
          <w:rFonts w:eastAsia="方正楷体_GBK" w:hint="eastAsia"/>
          <w:bCs/>
          <w:snapToGrid/>
          <w:kern w:val="2"/>
          <w:szCs w:val="32"/>
        </w:rPr>
        <w:t>人工智能专题</w:t>
      </w:r>
    </w:p>
    <w:p w:rsidR="005523C5" w:rsidRDefault="005523C5" w:rsidP="005523C5">
      <w:pPr>
        <w:overflowPunct w:val="0"/>
        <w:snapToGrid/>
        <w:spacing w:line="590" w:lineRule="exact"/>
        <w:ind w:firstLineChars="200" w:firstLine="640"/>
        <w:rPr>
          <w:rFonts w:ascii="方正仿宋_GBK"/>
          <w:szCs w:val="32"/>
        </w:rPr>
      </w:pPr>
      <w:r>
        <w:rPr>
          <w:rFonts w:hint="eastAsia"/>
          <w:szCs w:val="32"/>
        </w:rPr>
        <w:t>在人工智能通用大模型与垂直行业小模型协同发展背景下，开展面向复杂环境的人工智能感知、认知、决策方法和人工智能大模型研究，加快形成人工智能新型原创理论。重点聚焦：（</w:t>
      </w:r>
      <w:r>
        <w:rPr>
          <w:rFonts w:hint="eastAsia"/>
          <w:szCs w:val="32"/>
        </w:rPr>
        <w:t>1</w:t>
      </w:r>
      <w:r>
        <w:rPr>
          <w:rFonts w:hint="eastAsia"/>
          <w:szCs w:val="32"/>
        </w:rPr>
        <w:t>）多模态融合及生成式基础模型理论；（</w:t>
      </w:r>
      <w:r>
        <w:rPr>
          <w:rFonts w:hint="eastAsia"/>
          <w:szCs w:val="32"/>
        </w:rPr>
        <w:t>2</w:t>
      </w:r>
      <w:r>
        <w:rPr>
          <w:rFonts w:hint="eastAsia"/>
          <w:szCs w:val="32"/>
        </w:rPr>
        <w:t>）多模态多层次具身智能大模型构建基础；（</w:t>
      </w:r>
      <w:r>
        <w:rPr>
          <w:rFonts w:hint="eastAsia"/>
          <w:szCs w:val="32"/>
        </w:rPr>
        <w:t>3</w:t>
      </w:r>
      <w:r>
        <w:rPr>
          <w:rFonts w:hint="eastAsia"/>
          <w:szCs w:val="32"/>
        </w:rPr>
        <w:t>）低空智联网边缘智能与空地协同理论；（</w:t>
      </w:r>
      <w:r>
        <w:rPr>
          <w:rFonts w:hint="eastAsia"/>
          <w:szCs w:val="32"/>
        </w:rPr>
        <w:t>4</w:t>
      </w:r>
      <w:r>
        <w:rPr>
          <w:rFonts w:hint="eastAsia"/>
          <w:szCs w:val="32"/>
        </w:rPr>
        <w:t>）高效健康行业构建模型融合和系统化方法；（</w:t>
      </w:r>
      <w:r>
        <w:rPr>
          <w:rFonts w:hint="eastAsia"/>
          <w:szCs w:val="32"/>
        </w:rPr>
        <w:t>5</w:t>
      </w:r>
      <w:r>
        <w:rPr>
          <w:rFonts w:hint="eastAsia"/>
          <w:szCs w:val="32"/>
        </w:rPr>
        <w:t>）复杂场景工业智能模型组件协同理论。</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 xml:space="preserve">1006 </w:t>
      </w:r>
      <w:r>
        <w:rPr>
          <w:rFonts w:eastAsia="方正楷体_GBK" w:hint="eastAsia"/>
          <w:bCs/>
          <w:snapToGrid/>
          <w:kern w:val="2"/>
          <w:szCs w:val="32"/>
        </w:rPr>
        <w:t>未来网络通信专题</w:t>
      </w:r>
    </w:p>
    <w:p w:rsidR="005523C5" w:rsidRDefault="005523C5" w:rsidP="005523C5">
      <w:pPr>
        <w:overflowPunct w:val="0"/>
        <w:spacing w:line="590" w:lineRule="exact"/>
        <w:ind w:firstLineChars="200" w:firstLine="640"/>
        <w:outlineLvl w:val="2"/>
        <w:rPr>
          <w:rFonts w:hint="eastAsia"/>
          <w:color w:val="000000"/>
        </w:rPr>
      </w:pPr>
      <w:r>
        <w:rPr>
          <w:rFonts w:hint="eastAsia"/>
          <w:color w:val="000000"/>
        </w:rPr>
        <w:t>围绕未来移动信息网络极致连接、通感算智控融合、空天地融合的演进趋势与创新需求，着力解决网络架构、接入传输、融合机理、基础器件等方面的关键科学问题，</w:t>
      </w:r>
      <w:r>
        <w:rPr>
          <w:rFonts w:hint="eastAsia"/>
        </w:rPr>
        <w:t>为未来网络通信提供基础理论支撑。</w:t>
      </w:r>
      <w:r>
        <w:rPr>
          <w:rFonts w:hint="eastAsia"/>
          <w:color w:val="000000"/>
        </w:rPr>
        <w:t>重点开展：（</w:t>
      </w:r>
      <w:r>
        <w:rPr>
          <w:rFonts w:hint="eastAsia"/>
          <w:color w:val="000000"/>
        </w:rPr>
        <w:t>1</w:t>
      </w:r>
      <w:r>
        <w:rPr>
          <w:rFonts w:hint="eastAsia"/>
          <w:color w:val="000000"/>
        </w:rPr>
        <w:t>）空天地一体化网络组网与内生智能；（</w:t>
      </w:r>
      <w:r>
        <w:rPr>
          <w:rFonts w:hint="eastAsia"/>
          <w:color w:val="000000"/>
        </w:rPr>
        <w:t>2</w:t>
      </w:r>
      <w:r>
        <w:rPr>
          <w:rFonts w:hint="eastAsia"/>
          <w:color w:val="000000"/>
        </w:rPr>
        <w:t>）确定性无线接入与超高可靠传输理论方法；（</w:t>
      </w:r>
      <w:r>
        <w:rPr>
          <w:rFonts w:hint="eastAsia"/>
          <w:color w:val="000000"/>
        </w:rPr>
        <w:t>3</w:t>
      </w:r>
      <w:r>
        <w:rPr>
          <w:rFonts w:hint="eastAsia"/>
          <w:color w:val="000000"/>
        </w:rPr>
        <w:t>）面向通信网络的大模型训练推理与群智决策理论方法；（</w:t>
      </w:r>
      <w:r>
        <w:rPr>
          <w:rFonts w:hint="eastAsia"/>
          <w:color w:val="000000"/>
        </w:rPr>
        <w:t>4</w:t>
      </w:r>
      <w:r>
        <w:rPr>
          <w:rFonts w:hint="eastAsia"/>
          <w:color w:val="000000"/>
        </w:rPr>
        <w:t>）太赫兹通信关键器件与电磁环境数字孪生方法。</w:t>
      </w:r>
    </w:p>
    <w:p w:rsidR="005523C5" w:rsidRDefault="005523C5" w:rsidP="005523C5">
      <w:pPr>
        <w:overflowPunct w:val="0"/>
        <w:snapToGrid/>
        <w:spacing w:line="590" w:lineRule="exact"/>
        <w:ind w:firstLineChars="200" w:firstLine="640"/>
        <w:rPr>
          <w:rFonts w:eastAsia="方正楷体_GBK" w:hint="eastAsia"/>
          <w:bCs/>
          <w:snapToGrid/>
          <w:kern w:val="2"/>
          <w:szCs w:val="32"/>
        </w:rPr>
      </w:pPr>
      <w:bookmarkStart w:id="2" w:name="_Hlk134813177"/>
      <w:r>
        <w:rPr>
          <w:rFonts w:eastAsia="方正楷体_GBK" w:hint="eastAsia"/>
          <w:bCs/>
          <w:snapToGrid/>
          <w:kern w:val="2"/>
          <w:szCs w:val="32"/>
        </w:rPr>
        <w:t>1007</w:t>
      </w:r>
      <w:bookmarkEnd w:id="2"/>
      <w:r>
        <w:rPr>
          <w:rFonts w:eastAsia="方正楷体_GBK" w:hint="eastAsia"/>
          <w:bCs/>
          <w:snapToGrid/>
          <w:kern w:val="2"/>
          <w:szCs w:val="32"/>
        </w:rPr>
        <w:t xml:space="preserve"> </w:t>
      </w:r>
      <w:r>
        <w:rPr>
          <w:rFonts w:eastAsia="方正楷体_GBK" w:hint="eastAsia"/>
          <w:bCs/>
          <w:snapToGrid/>
          <w:kern w:val="2"/>
          <w:szCs w:val="32"/>
        </w:rPr>
        <w:t>核心算法与未来计算专题</w:t>
      </w:r>
    </w:p>
    <w:p w:rsidR="005523C5" w:rsidRDefault="005523C5" w:rsidP="005523C5">
      <w:pPr>
        <w:overflowPunct w:val="0"/>
        <w:snapToGrid/>
        <w:spacing w:line="590" w:lineRule="exact"/>
        <w:ind w:firstLineChars="200" w:firstLine="640"/>
        <w:rPr>
          <w:rFonts w:ascii="方正仿宋_GBK" w:hint="eastAsia"/>
          <w:szCs w:val="32"/>
        </w:rPr>
      </w:pPr>
      <w:r>
        <w:rPr>
          <w:rFonts w:ascii="方正仿宋_GBK" w:hint="eastAsia"/>
          <w:szCs w:val="32"/>
        </w:rPr>
        <w:t>围绕复杂智能系统的内在机理分析需求，重点在建模控制、决策推理、优化计算等方面取得突破，为复杂智能系统</w:t>
      </w:r>
      <w:r>
        <w:rPr>
          <w:rFonts w:ascii="方正仿宋_GBK" w:hint="eastAsia"/>
          <w:szCs w:val="32"/>
        </w:rPr>
        <w:lastRenderedPageBreak/>
        <w:t>的准确高效和持续演进提供支撑。重点开展：</w:t>
      </w:r>
      <w:r>
        <w:rPr>
          <w:szCs w:val="32"/>
        </w:rPr>
        <w:t>（</w:t>
      </w:r>
      <w:r>
        <w:rPr>
          <w:szCs w:val="32"/>
        </w:rPr>
        <w:t>1</w:t>
      </w:r>
      <w:r>
        <w:rPr>
          <w:szCs w:val="32"/>
        </w:rPr>
        <w:t>）大模型驱动的复杂系统中物理增强、知识嵌入、类脑因果分析等理论与方法；（</w:t>
      </w:r>
      <w:r>
        <w:rPr>
          <w:szCs w:val="32"/>
        </w:rPr>
        <w:t>2</w:t>
      </w:r>
      <w:r>
        <w:rPr>
          <w:szCs w:val="32"/>
        </w:rPr>
        <w:t>）云边端融合新型计算架构、高效分布式多源协同学习与持续演进等理论与方法；（</w:t>
      </w:r>
      <w:r>
        <w:rPr>
          <w:szCs w:val="32"/>
        </w:rPr>
        <w:t>3</w:t>
      </w:r>
      <w:r>
        <w:rPr>
          <w:szCs w:val="32"/>
        </w:rPr>
        <w:t>）集群系统中分布式弹性优化与实时规划、自适应进化容错博弈等调控机制与理论方法；（</w:t>
      </w:r>
      <w:r>
        <w:rPr>
          <w:szCs w:val="32"/>
        </w:rPr>
        <w:t>4</w:t>
      </w:r>
      <w:r>
        <w:rPr>
          <w:szCs w:val="32"/>
        </w:rPr>
        <w:t>）</w:t>
      </w:r>
      <w:r>
        <w:rPr>
          <w:rFonts w:ascii="方正仿宋_GBK" w:hint="eastAsia"/>
          <w:szCs w:val="32"/>
        </w:rPr>
        <w:t>复杂黑箱系统中大规模多目标优化、分布式强化学习、自适应仿真优化等理论与方法。</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 xml:space="preserve">1008 </w:t>
      </w:r>
      <w:r>
        <w:rPr>
          <w:rFonts w:eastAsia="方正楷体_GBK" w:hint="eastAsia"/>
          <w:bCs/>
          <w:snapToGrid/>
          <w:kern w:val="2"/>
          <w:szCs w:val="32"/>
        </w:rPr>
        <w:t>先进制造专题</w:t>
      </w:r>
    </w:p>
    <w:p w:rsidR="005523C5" w:rsidRDefault="005523C5" w:rsidP="005523C5">
      <w:pPr>
        <w:overflowPunct w:val="0"/>
        <w:spacing w:line="590" w:lineRule="exact"/>
        <w:ind w:firstLineChars="200" w:firstLine="640"/>
        <w:rPr>
          <w:rFonts w:hint="eastAsia"/>
          <w:color w:val="000000"/>
        </w:rPr>
      </w:pPr>
      <w:r>
        <w:rPr>
          <w:rFonts w:hint="eastAsia"/>
          <w:color w:val="000000"/>
        </w:rPr>
        <w:t>围绕智能制造、极端制造、绿色制造与原子级制造等先进制造理论创新需求，着力解决基础材料制造、关键零部件设计、先进机器人操控与集成中的关键科学问题，重点开展：（</w:t>
      </w:r>
      <w:r>
        <w:rPr>
          <w:rFonts w:hint="eastAsia"/>
          <w:color w:val="000000"/>
        </w:rPr>
        <w:t>1</w:t>
      </w:r>
      <w:r>
        <w:rPr>
          <w:rFonts w:hint="eastAsia"/>
          <w:color w:val="000000"/>
        </w:rPr>
        <w:t>）先进材料和复杂基础元件的跨尺度制造方法研究；（</w:t>
      </w:r>
      <w:r>
        <w:rPr>
          <w:rFonts w:hint="eastAsia"/>
          <w:color w:val="000000"/>
        </w:rPr>
        <w:t>2</w:t>
      </w:r>
      <w:r>
        <w:rPr>
          <w:rFonts w:hint="eastAsia"/>
          <w:color w:val="000000"/>
        </w:rPr>
        <w:t>）高端装备的关键零部件制造与控制理论研究；（</w:t>
      </w:r>
      <w:r>
        <w:rPr>
          <w:rFonts w:hint="eastAsia"/>
          <w:color w:val="000000"/>
        </w:rPr>
        <w:t>3</w:t>
      </w:r>
      <w:r>
        <w:rPr>
          <w:rFonts w:hint="eastAsia"/>
          <w:color w:val="000000"/>
        </w:rPr>
        <w:t>）极端环境、极端尺寸等极端工况下的先进制造方法研究；（</w:t>
      </w:r>
      <w:r>
        <w:rPr>
          <w:rFonts w:hint="eastAsia"/>
          <w:color w:val="000000"/>
        </w:rPr>
        <w:t>4</w:t>
      </w:r>
      <w:r>
        <w:rPr>
          <w:rFonts w:hint="eastAsia"/>
          <w:color w:val="000000"/>
        </w:rPr>
        <w:t>）智能仿生机器人操控与集群协同基础理论研究。</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 xml:space="preserve">1009 </w:t>
      </w:r>
      <w:r>
        <w:rPr>
          <w:rFonts w:eastAsia="方正楷体_GBK" w:hint="eastAsia"/>
          <w:bCs/>
          <w:snapToGrid/>
          <w:kern w:val="2"/>
          <w:szCs w:val="32"/>
        </w:rPr>
        <w:t>新能源与储能专题</w:t>
      </w:r>
    </w:p>
    <w:p w:rsidR="005523C5" w:rsidRDefault="005523C5" w:rsidP="005523C5">
      <w:pPr>
        <w:overflowPunct w:val="0"/>
        <w:spacing w:line="590" w:lineRule="exact"/>
        <w:ind w:firstLineChars="200" w:firstLine="640"/>
        <w:outlineLvl w:val="2"/>
        <w:rPr>
          <w:rFonts w:hint="eastAsia"/>
          <w:color w:val="000000"/>
        </w:rPr>
      </w:pPr>
      <w:r>
        <w:rPr>
          <w:rFonts w:hint="eastAsia"/>
          <w:color w:val="000000"/>
        </w:rPr>
        <w:t>围绕清洁、低碳、安全、高效的变革性现代能源体系重构需求，重点在可再生能源高效转化、绿色氢能制储、高密度高安全储能等方面取得突破，为推进能源技术革命提供新理论支撑。重点开展：（</w:t>
      </w:r>
      <w:r>
        <w:rPr>
          <w:rFonts w:hint="eastAsia"/>
          <w:color w:val="000000"/>
        </w:rPr>
        <w:t>1</w:t>
      </w:r>
      <w:r>
        <w:rPr>
          <w:rFonts w:hint="eastAsia"/>
          <w:color w:val="000000"/>
        </w:rPr>
        <w:t>）新一代光热、光电、风电等可再生能源高效转化机制及梯级利用方法研究；（</w:t>
      </w:r>
      <w:r>
        <w:rPr>
          <w:rFonts w:hint="eastAsia"/>
          <w:color w:val="000000"/>
        </w:rPr>
        <w:t>2</w:t>
      </w:r>
      <w:r>
        <w:rPr>
          <w:rFonts w:hint="eastAsia"/>
          <w:color w:val="000000"/>
        </w:rPr>
        <w:t>）低成本抗波动绿氢制取、安全高效储运及低成本高效利用新原理研究；（</w:t>
      </w:r>
      <w:r>
        <w:rPr>
          <w:rFonts w:hint="eastAsia"/>
          <w:color w:val="000000"/>
        </w:rPr>
        <w:t>3</w:t>
      </w:r>
      <w:r>
        <w:rPr>
          <w:rFonts w:hint="eastAsia"/>
          <w:color w:val="000000"/>
        </w:rPr>
        <w:t>）全固态电池、低成本液流电池等高密度快响应电化学储</w:t>
      </w:r>
      <w:r>
        <w:rPr>
          <w:rFonts w:hint="eastAsia"/>
          <w:color w:val="000000"/>
        </w:rPr>
        <w:lastRenderedPageBreak/>
        <w:t>能机理及宽域安全调控方法研究；（</w:t>
      </w:r>
      <w:r>
        <w:rPr>
          <w:rFonts w:hint="eastAsia"/>
          <w:color w:val="000000"/>
        </w:rPr>
        <w:t>4</w:t>
      </w:r>
      <w:r>
        <w:rPr>
          <w:rFonts w:hint="eastAsia"/>
          <w:color w:val="000000"/>
        </w:rPr>
        <w:t>）新型相变储能、热化学储能、压缩气体储能等大规模长时储能新方法研究；（</w:t>
      </w:r>
      <w:r>
        <w:rPr>
          <w:rFonts w:hint="eastAsia"/>
          <w:color w:val="000000"/>
        </w:rPr>
        <w:t>5</w:t>
      </w:r>
      <w:r>
        <w:rPr>
          <w:rFonts w:hint="eastAsia"/>
          <w:color w:val="000000"/>
        </w:rPr>
        <w:t>）源网荷储一体化智慧能源系统构建及多能互补增效方法研究。</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 xml:space="preserve">1010 </w:t>
      </w:r>
      <w:r>
        <w:rPr>
          <w:rFonts w:eastAsia="方正楷体_GBK" w:hint="eastAsia"/>
          <w:bCs/>
          <w:snapToGrid/>
          <w:kern w:val="2"/>
          <w:szCs w:val="32"/>
        </w:rPr>
        <w:t>干细胞研究与器官修复专题</w:t>
      </w:r>
    </w:p>
    <w:p w:rsidR="005523C5" w:rsidRDefault="005523C5" w:rsidP="005523C5">
      <w:pPr>
        <w:overflowPunct w:val="0"/>
        <w:spacing w:line="590" w:lineRule="exact"/>
        <w:ind w:firstLineChars="200" w:firstLine="640"/>
        <w:outlineLvl w:val="2"/>
        <w:rPr>
          <w:rFonts w:hint="eastAsia"/>
          <w:color w:val="FF0000"/>
        </w:rPr>
      </w:pPr>
      <w:r>
        <w:rPr>
          <w:rFonts w:hint="eastAsia"/>
        </w:rPr>
        <w:t>针对重大疾病防诊治，开展干细胞精准化研究，重点解决干细胞演变分化、体内命运、移植修复以及类器官疾病模型等方面的科学问题，探索疾病诊疗新策略与新模式。重点聚焦：（</w:t>
      </w:r>
      <w:r>
        <w:rPr>
          <w:rFonts w:hint="eastAsia"/>
        </w:rPr>
        <w:t>1</w:t>
      </w:r>
      <w:r>
        <w:rPr>
          <w:rFonts w:hint="eastAsia"/>
        </w:rPr>
        <w:t>）重大疾病发生发展过程中干细胞时空分化异常新机制；（</w:t>
      </w:r>
      <w:r>
        <w:rPr>
          <w:rFonts w:hint="eastAsia"/>
        </w:rPr>
        <w:t>2</w:t>
      </w:r>
      <w:r>
        <w:rPr>
          <w:rFonts w:hint="eastAsia"/>
        </w:rPr>
        <w:t>）干细胞及其类器官的体内示踪及命运调控；（</w:t>
      </w:r>
      <w:r>
        <w:rPr>
          <w:rFonts w:hint="eastAsia"/>
        </w:rPr>
        <w:t>3</w:t>
      </w:r>
      <w:r>
        <w:rPr>
          <w:rFonts w:hint="eastAsia"/>
        </w:rPr>
        <w:t>）干细胞的工程化改造、功能提升及多向分化潜能的调控方法；（</w:t>
      </w:r>
      <w:r>
        <w:rPr>
          <w:rFonts w:hint="eastAsia"/>
        </w:rPr>
        <w:t>4</w:t>
      </w:r>
      <w:r>
        <w:rPr>
          <w:rFonts w:hint="eastAsia"/>
        </w:rPr>
        <w:t>）基于干细胞的器官形态与功能重建机制。</w:t>
      </w:r>
    </w:p>
    <w:p w:rsidR="005523C5" w:rsidRDefault="005523C5" w:rsidP="005523C5">
      <w:pPr>
        <w:overflowPunct w:val="0"/>
        <w:snapToGrid/>
        <w:spacing w:line="590" w:lineRule="exact"/>
        <w:ind w:firstLineChars="200" w:firstLine="640"/>
        <w:rPr>
          <w:rFonts w:eastAsia="方正楷体_GBK" w:hint="eastAsia"/>
          <w:bCs/>
          <w:snapToGrid/>
          <w:kern w:val="2"/>
          <w:szCs w:val="32"/>
        </w:rPr>
      </w:pPr>
      <w:bookmarkStart w:id="3" w:name="OLE_LINK1"/>
      <w:bookmarkStart w:id="4" w:name="OLE_LINK2"/>
      <w:r>
        <w:rPr>
          <w:rFonts w:eastAsia="方正楷体_GBK" w:hint="eastAsia"/>
          <w:bCs/>
          <w:snapToGrid/>
          <w:kern w:val="2"/>
          <w:szCs w:val="32"/>
        </w:rPr>
        <w:t xml:space="preserve">1011 </w:t>
      </w:r>
      <w:r>
        <w:rPr>
          <w:rFonts w:eastAsia="方正楷体_GBK" w:hint="eastAsia"/>
          <w:bCs/>
          <w:snapToGrid/>
          <w:kern w:val="2"/>
          <w:szCs w:val="32"/>
        </w:rPr>
        <w:t>合成生物专题</w:t>
      </w:r>
    </w:p>
    <w:p w:rsidR="005523C5" w:rsidRDefault="005523C5" w:rsidP="005523C5">
      <w:pPr>
        <w:overflowPunct w:val="0"/>
        <w:spacing w:line="590" w:lineRule="exact"/>
        <w:ind w:firstLineChars="200" w:firstLine="640"/>
        <w:outlineLvl w:val="2"/>
        <w:rPr>
          <w:rFonts w:hint="eastAsia"/>
        </w:rPr>
      </w:pPr>
      <w:r>
        <w:rPr>
          <w:rFonts w:hint="eastAsia"/>
        </w:rPr>
        <w:t>围绕合成生物系统可编程性、可调控性、可持续性和可扩展性的发展需求，在模块设计、智能控制、集体行为及协同机制等方面形成重大突破，为推动生物系统与人工元件的高度融合提供原创理论。重点开展：（</w:t>
      </w:r>
      <w:r>
        <w:rPr>
          <w:rFonts w:hint="eastAsia"/>
        </w:rPr>
        <w:t>1</w:t>
      </w:r>
      <w:r>
        <w:rPr>
          <w:rFonts w:hint="eastAsia"/>
        </w:rPr>
        <w:t>）药物功效成分精准生物合成机制与高效合成体系构建；（</w:t>
      </w:r>
      <w:r>
        <w:rPr>
          <w:rFonts w:hint="eastAsia"/>
        </w:rPr>
        <w:t>2</w:t>
      </w:r>
      <w:r>
        <w:rPr>
          <w:rFonts w:hint="eastAsia"/>
        </w:rPr>
        <w:t>）复杂水土环境中新污染物降解基因回路设计；（</w:t>
      </w:r>
      <w:r>
        <w:rPr>
          <w:rFonts w:hint="eastAsia"/>
        </w:rPr>
        <w:t>3</w:t>
      </w:r>
      <w:r>
        <w:rPr>
          <w:rFonts w:hint="eastAsia"/>
        </w:rPr>
        <w:t>）生物凝聚体与微生物聚集体等集体行为的调控机制与策略研究；（</w:t>
      </w:r>
      <w:r>
        <w:rPr>
          <w:rFonts w:hint="eastAsia"/>
        </w:rPr>
        <w:t>4</w:t>
      </w:r>
      <w:r>
        <w:rPr>
          <w:rFonts w:hint="eastAsia"/>
        </w:rPr>
        <w:t>）多功能反应器与细胞外基质的协同作用机制与调控方法研究。</w:t>
      </w:r>
    </w:p>
    <w:bookmarkEnd w:id="3"/>
    <w:bookmarkEnd w:id="4"/>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 xml:space="preserve">1012 </w:t>
      </w:r>
      <w:r>
        <w:rPr>
          <w:rFonts w:eastAsia="方正楷体_GBK" w:hint="eastAsia"/>
          <w:bCs/>
          <w:snapToGrid/>
          <w:kern w:val="2"/>
          <w:szCs w:val="32"/>
        </w:rPr>
        <w:t>靶标组与原创药物发现专题</w:t>
      </w:r>
    </w:p>
    <w:p w:rsidR="005523C5" w:rsidRDefault="005523C5" w:rsidP="005523C5">
      <w:pPr>
        <w:overflowPunct w:val="0"/>
        <w:spacing w:line="590" w:lineRule="exact"/>
        <w:ind w:firstLineChars="200" w:firstLine="640"/>
        <w:outlineLvl w:val="2"/>
        <w:rPr>
          <w:rFonts w:hint="eastAsia"/>
          <w:color w:val="000000"/>
        </w:rPr>
      </w:pPr>
      <w:r>
        <w:rPr>
          <w:rFonts w:hint="eastAsia"/>
          <w:color w:val="000000"/>
        </w:rPr>
        <w:t>针对重大疾病防治需求以及药物研</w:t>
      </w:r>
      <w:r>
        <w:rPr>
          <w:rFonts w:hint="eastAsia"/>
        </w:rPr>
        <w:t>发关键节点，</w:t>
      </w:r>
      <w:r>
        <w:rPr>
          <w:rFonts w:hint="eastAsia"/>
          <w:color w:val="000000"/>
        </w:rPr>
        <w:t>聚焦原</w:t>
      </w:r>
      <w:r>
        <w:rPr>
          <w:rFonts w:hint="eastAsia"/>
          <w:color w:val="000000"/>
        </w:rPr>
        <w:lastRenderedPageBreak/>
        <w:t>创药物靶标、新成药模式开展研究，为认识生命系统调控规律以及原创药物研发提供基础与支撑。重点开展：（</w:t>
      </w:r>
      <w:r>
        <w:rPr>
          <w:rFonts w:hint="eastAsia"/>
          <w:color w:val="000000"/>
        </w:rPr>
        <w:t>1</w:t>
      </w:r>
      <w:r>
        <w:rPr>
          <w:rFonts w:hint="eastAsia"/>
          <w:color w:val="000000"/>
        </w:rPr>
        <w:t>）蛋白质动态翻译后修饰及化学干预；（</w:t>
      </w:r>
      <w:r>
        <w:rPr>
          <w:rFonts w:hint="eastAsia"/>
          <w:color w:val="000000"/>
        </w:rPr>
        <w:t>2</w:t>
      </w:r>
      <w:r>
        <w:rPr>
          <w:rFonts w:hint="eastAsia"/>
          <w:color w:val="000000"/>
        </w:rPr>
        <w:t>）免疫调控相关新靶标与化学干预；（</w:t>
      </w:r>
      <w:r>
        <w:rPr>
          <w:rFonts w:hint="eastAsia"/>
          <w:color w:val="000000"/>
        </w:rPr>
        <w:t>3</w:t>
      </w:r>
      <w:r>
        <w:rPr>
          <w:rFonts w:hint="eastAsia"/>
          <w:color w:val="000000"/>
        </w:rPr>
        <w:t>）数据驱动的天然药物表型分析与靶标发现；（</w:t>
      </w:r>
      <w:r>
        <w:rPr>
          <w:rFonts w:hint="eastAsia"/>
          <w:color w:val="000000"/>
        </w:rPr>
        <w:t>4</w:t>
      </w:r>
      <w:r>
        <w:rPr>
          <w:rFonts w:hint="eastAsia"/>
          <w:color w:val="000000"/>
        </w:rPr>
        <w:t>）变革性蛋白偶联药物；（</w:t>
      </w:r>
      <w:r>
        <w:rPr>
          <w:rFonts w:hint="eastAsia"/>
          <w:color w:val="000000"/>
        </w:rPr>
        <w:t>5</w:t>
      </w:r>
      <w:r>
        <w:rPr>
          <w:rFonts w:hint="eastAsia"/>
          <w:color w:val="000000"/>
        </w:rPr>
        <w:t>）冠状病毒、病原体跨物种致病机制及干预策略。</w:t>
      </w:r>
    </w:p>
    <w:p w:rsidR="005523C5" w:rsidRDefault="005523C5" w:rsidP="005523C5">
      <w:pPr>
        <w:overflowPunct w:val="0"/>
        <w:spacing w:line="590" w:lineRule="exact"/>
        <w:ind w:firstLineChars="200" w:firstLine="640"/>
        <w:outlineLvl w:val="2"/>
        <w:rPr>
          <w:rFonts w:ascii="方正黑体_GBK" w:eastAsia="方正黑体_GBK" w:hint="eastAsia"/>
          <w:szCs w:val="32"/>
        </w:rPr>
      </w:pPr>
      <w:r>
        <w:rPr>
          <w:rFonts w:ascii="方正黑体_GBK" w:eastAsia="方正黑体_GBK" w:hint="eastAsia"/>
          <w:szCs w:val="32"/>
        </w:rPr>
        <w:t>二、联合资助项目</w:t>
      </w:r>
    </w:p>
    <w:p w:rsidR="005523C5" w:rsidRDefault="005523C5" w:rsidP="005523C5">
      <w:pPr>
        <w:overflowPunct w:val="0"/>
        <w:autoSpaceDE/>
        <w:autoSpaceDN/>
        <w:adjustRightInd w:val="0"/>
        <w:spacing w:line="590" w:lineRule="exact"/>
        <w:ind w:firstLineChars="200" w:firstLine="640"/>
        <w:rPr>
          <w:rFonts w:hint="eastAsia"/>
        </w:rPr>
      </w:pPr>
      <w:r>
        <w:rPr>
          <w:rFonts w:hint="eastAsia"/>
        </w:rPr>
        <w:t>围绕区域发展重大需求，整合相关设区市、重点科技型企业优势创新资源，</w:t>
      </w:r>
      <w:r>
        <w:t>调动跨区域、跨领域、跨行业优势科研力量，开展重大科学问题的协同攻关。</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（一）战略性新材料领域</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rPr>
        <w:t>1</w:t>
      </w:r>
      <w:r>
        <w:t xml:space="preserve">101 </w:t>
      </w:r>
      <w:r>
        <w:rPr>
          <w:rFonts w:hint="eastAsia"/>
          <w:color w:val="000000"/>
        </w:rPr>
        <w:t>类叶片蒸腾作用仿生材料设计及波谱特征控制研究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针对高光谱</w:t>
      </w:r>
      <w:r>
        <w:rPr>
          <w:rFonts w:hint="eastAsia"/>
          <w:color w:val="000000"/>
        </w:rPr>
        <w:t>-</w:t>
      </w:r>
      <w:r>
        <w:rPr>
          <w:rFonts w:hint="eastAsia"/>
          <w:color w:val="000000"/>
        </w:rPr>
        <w:t>热红外探测下重要目标隐身生存的迫切需求，开展类叶片蒸腾作用仿生材料结构设计、波谱调控及特征模拟研究，构建高吸湿保水凝胶复合织物，阐明仿生材料结构与其水分管控过程的构效关系，为仿生材料的设计与应用提供理论支撑。</w:t>
      </w:r>
    </w:p>
    <w:p w:rsidR="005523C5" w:rsidRDefault="005523C5" w:rsidP="005523C5">
      <w:pPr>
        <w:overflowPunct w:val="0"/>
        <w:autoSpaceDE/>
        <w:autoSpaceDN/>
        <w:adjustRightInd w:val="0"/>
        <w:spacing w:line="590" w:lineRule="exact"/>
        <w:ind w:firstLineChars="200" w:firstLine="640"/>
      </w:pPr>
      <w:r>
        <w:rPr>
          <w:rFonts w:hint="eastAsia"/>
        </w:rPr>
        <w:t>省市联合资助项目，资助经费不超过</w:t>
      </w:r>
      <w:r>
        <w:rPr>
          <w:rFonts w:hint="eastAsia"/>
        </w:rPr>
        <w:t>5</w:t>
      </w:r>
      <w:r>
        <w:t>00</w:t>
      </w:r>
      <w:r>
        <w:rPr>
          <w:rFonts w:hint="eastAsia"/>
        </w:rPr>
        <w:t>万元，由省财政与无锡市财政按</w:t>
      </w:r>
      <w:r>
        <w:rPr>
          <w:rFonts w:hint="eastAsia"/>
        </w:rPr>
        <w:t>1:1</w:t>
      </w:r>
      <w:r>
        <w:rPr>
          <w:rFonts w:hint="eastAsia"/>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rPr>
        <w:t>1</w:t>
      </w:r>
      <w:r>
        <w:t>102</w:t>
      </w:r>
      <w:r>
        <w:rPr>
          <w:color w:val="FF0000"/>
        </w:rPr>
        <w:t xml:space="preserve"> </w:t>
      </w:r>
      <w:r>
        <w:rPr>
          <w:rFonts w:hint="eastAsia"/>
          <w:color w:val="000000"/>
        </w:rPr>
        <w:t>仿生晶态多孔材料光免疫调控基础研究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针对肿瘤精准诊疗的重大需求，研究机器算法辅助开发光敏仿生晶态多孔材料新方法、自旋轨道耦合新机制、晶态</w:t>
      </w:r>
      <w:r>
        <w:rPr>
          <w:rFonts w:hint="eastAsia"/>
          <w:color w:val="000000"/>
        </w:rPr>
        <w:lastRenderedPageBreak/>
        <w:t>结构调控光敏性能新原理、光免疫调控潜在靶点与信号通路及光免疫性能评估框架，为肿瘤光诊疗的临床应用提供理论基础。</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省市联合资助项目，资助经费不超过</w:t>
      </w:r>
      <w:r>
        <w:rPr>
          <w:rFonts w:hint="eastAsia"/>
          <w:color w:val="000000"/>
        </w:rPr>
        <w:t>300</w:t>
      </w:r>
      <w:r>
        <w:rPr>
          <w:rFonts w:hint="eastAsia"/>
          <w:color w:val="000000"/>
        </w:rPr>
        <w:t>万元，由省财政与徐州市财政按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rPr>
        <w:t>1</w:t>
      </w:r>
      <w:r>
        <w:t>103</w:t>
      </w:r>
      <w:r>
        <w:rPr>
          <w:rFonts w:hint="eastAsia"/>
        </w:rPr>
        <w:t xml:space="preserve"> </w:t>
      </w:r>
      <w:r>
        <w:rPr>
          <w:rFonts w:hint="eastAsia"/>
          <w:color w:val="000000"/>
        </w:rPr>
        <w:t>钙钛矿半导体发光材料与器件构筑基础研究</w:t>
      </w:r>
    </w:p>
    <w:p w:rsidR="005523C5" w:rsidRDefault="005523C5" w:rsidP="005523C5">
      <w:pPr>
        <w:overflowPunct w:val="0"/>
        <w:autoSpaceDE/>
        <w:autoSpaceDN/>
        <w:adjustRightInd w:val="0"/>
        <w:spacing w:line="590" w:lineRule="exact"/>
        <w:ind w:firstLineChars="200" w:firstLine="640"/>
        <w:rPr>
          <w:color w:val="000000"/>
        </w:rPr>
      </w:pPr>
      <w:r>
        <w:rPr>
          <w:rFonts w:hint="eastAsia"/>
        </w:rPr>
        <w:t>面向新型显示未来发展需求，</w:t>
      </w:r>
      <w:r>
        <w:rPr>
          <w:rFonts w:hint="eastAsia"/>
          <w:color w:val="000000"/>
        </w:rPr>
        <w:t>研究钙钛矿发光材料设计与薄膜可控制备新方法、高质量三维钙钛矿成膜结晶物化新机制和钛矿薄膜缺陷态形成与钝化新原理，为高效、稳定三维钙钛矿发光材料与器件研究提供理论支撑。</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300</w:t>
      </w:r>
      <w:r>
        <w:rPr>
          <w:rFonts w:hint="eastAsia"/>
          <w:color w:val="000000"/>
        </w:rPr>
        <w:t>万元，由省财政与常州市财政按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color w:val="000000"/>
        </w:rPr>
      </w:pPr>
      <w:r>
        <w:rPr>
          <w:rFonts w:hint="eastAsia"/>
        </w:rPr>
        <w:t>1</w:t>
      </w:r>
      <w:r>
        <w:t>104</w:t>
      </w:r>
      <w:r>
        <w:rPr>
          <w:rFonts w:hint="eastAsia"/>
        </w:rPr>
        <w:t xml:space="preserve"> </w:t>
      </w:r>
      <w:r>
        <w:rPr>
          <w:rFonts w:hint="eastAsia"/>
          <w:color w:val="000000"/>
        </w:rPr>
        <w:t>片上集成可调谐二维单光子源关键材料与器件基础研究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量子计算与量子通信对高品质单光子源的需求，研究高空间、高能量分辨的量子发光表征方法、二维材料单光子发射的基本物理机制，探究二维单光子源界面精确控制策略和波长调谐方法，为按需构建单光子源器件提供理论基础。</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万元，由省财政与苏州市财政按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rPr>
        <w:t>1</w:t>
      </w:r>
      <w:r>
        <w:t>105</w:t>
      </w:r>
      <w:r>
        <w:rPr>
          <w:rFonts w:hint="eastAsia"/>
        </w:rPr>
        <w:t xml:space="preserve"> </w:t>
      </w:r>
      <w:r>
        <w:rPr>
          <w:rFonts w:hint="eastAsia"/>
          <w:color w:val="000000"/>
        </w:rPr>
        <w:t>智能光电感知材料与器件构筑基础研究</w:t>
      </w:r>
    </w:p>
    <w:p w:rsidR="005523C5" w:rsidRDefault="005523C5" w:rsidP="005523C5">
      <w:pPr>
        <w:overflowPunct w:val="0"/>
        <w:autoSpaceDE/>
        <w:autoSpaceDN/>
        <w:adjustRightInd w:val="0"/>
        <w:spacing w:line="590" w:lineRule="exact"/>
        <w:ind w:firstLineChars="200" w:firstLine="640"/>
        <w:rPr>
          <w:color w:val="000000"/>
        </w:rPr>
      </w:pPr>
      <w:r>
        <w:rPr>
          <w:rFonts w:hint="eastAsia"/>
        </w:rPr>
        <w:t>针对光电材料大规模制备难、光电器件多参量探测难、</w:t>
      </w:r>
      <w:r>
        <w:rPr>
          <w:rFonts w:hint="eastAsia"/>
        </w:rPr>
        <w:lastRenderedPageBreak/>
        <w:t>光电系统智能化感知难等问题，</w:t>
      </w:r>
      <w:r>
        <w:rPr>
          <w:rFonts w:hint="eastAsia"/>
          <w:color w:val="000000"/>
        </w:rPr>
        <w:t>发展高质量光电材料制备新方法，阐明材料可控生长机制，探寻多维光信息丰富度的获取路径，实现智能目标识别，为发展光子产业提供基础支撑。</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万元，由省财政与苏州市财政按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t>1106</w:t>
      </w:r>
      <w:r>
        <w:rPr>
          <w:rFonts w:hint="eastAsia"/>
        </w:rPr>
        <w:t xml:space="preserve"> </w:t>
      </w:r>
      <w:r>
        <w:rPr>
          <w:rFonts w:hint="eastAsia"/>
          <w:color w:val="000000"/>
        </w:rPr>
        <w:t>限域功能膜仿生结构设计及离子传输调控机制研究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面向高效选择性传输领域对限域传质膜的重大需求，研究精细纳米结构仿生限域功能膜离子传输新理论和分子层面的传输动力学调控新机制，为高效、稳定的仿生超低能耗传输系统开发及在膜分离和生命医疗等领域的前沿应用提供理论支撑。</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万元，由省财政与苏州市财政按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1</w:t>
      </w:r>
      <w:r>
        <w:rPr>
          <w:color w:val="000000"/>
        </w:rPr>
        <w:t xml:space="preserve">107 </w:t>
      </w:r>
      <w:r>
        <w:rPr>
          <w:rFonts w:hint="eastAsia"/>
          <w:color w:val="000000"/>
        </w:rPr>
        <w:t>基于飞秒激光的</w:t>
      </w:r>
      <w:r>
        <w:rPr>
          <w:rFonts w:hint="eastAsia"/>
          <w:color w:val="000000"/>
        </w:rPr>
        <w:t>III-V</w:t>
      </w:r>
      <w:r>
        <w:rPr>
          <w:rFonts w:hint="eastAsia"/>
          <w:color w:val="000000"/>
        </w:rPr>
        <w:t>族半导体缺陷智能检测机制与方法研究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针对高分辨三维成像的发展需求，研究</w:t>
      </w:r>
      <w:r>
        <w:rPr>
          <w:rFonts w:hint="eastAsia"/>
          <w:color w:val="000000"/>
        </w:rPr>
        <w:t>III-V</w:t>
      </w:r>
      <w:r>
        <w:rPr>
          <w:rFonts w:hint="eastAsia"/>
          <w:color w:val="000000"/>
        </w:rPr>
        <w:t>族化合物半导体材料内部深层缺陷的检测物理机理，发展一种基于飞秒激光诱导荧光的三维缺陷识别与检测方法，构建快速检测与形态识别图像算法，为实现高分辨三维成像提供理论支撑。</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省市联合资助项目，资助经费不超过</w:t>
      </w:r>
      <w:r>
        <w:rPr>
          <w:rFonts w:hint="eastAsia"/>
          <w:color w:val="000000"/>
        </w:rPr>
        <w:t>300</w:t>
      </w:r>
      <w:r>
        <w:rPr>
          <w:rFonts w:hint="eastAsia"/>
          <w:color w:val="000000"/>
        </w:rPr>
        <w:t>万元，由省财政与南通市财政按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lastRenderedPageBreak/>
        <w:t>1</w:t>
      </w:r>
      <w:r>
        <w:rPr>
          <w:color w:val="000000"/>
        </w:rPr>
        <w:t xml:space="preserve">108 </w:t>
      </w:r>
      <w:r>
        <w:rPr>
          <w:rFonts w:hint="eastAsia"/>
          <w:color w:val="000000"/>
        </w:rPr>
        <w:t>碳纤维增强热塑复合材料激光原位连接机理研究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热塑性复合材料高效整体化连接需求，开展基于动态光束整形技术的激光能量时空调制策略、热力耦合作用下热塑复材动态连接机理、激光原位连接工艺等基础问题研究，为大型客机碳纤维增强热塑复材机身的研制提供支撑。</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300</w:t>
      </w:r>
      <w:r>
        <w:rPr>
          <w:rFonts w:hint="eastAsia"/>
          <w:color w:val="000000"/>
        </w:rPr>
        <w:t>万元，由省财政与镇江市财政按</w:t>
      </w:r>
      <w:r>
        <w:rPr>
          <w:rFonts w:hint="eastAsia"/>
          <w:color w:val="000000"/>
        </w:rPr>
        <w:t>1:1</w:t>
      </w:r>
      <w:r>
        <w:rPr>
          <w:rFonts w:hint="eastAsia"/>
          <w:color w:val="000000"/>
        </w:rPr>
        <w:t>共同出资。</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（二）电子信息领域</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rPr>
        <w:t>1</w:t>
      </w:r>
      <w:r>
        <w:t>1</w:t>
      </w:r>
      <w:r>
        <w:rPr>
          <w:rFonts w:hint="eastAsia"/>
        </w:rPr>
        <w:t xml:space="preserve">09 </w:t>
      </w:r>
      <w:r>
        <w:rPr>
          <w:rFonts w:hint="eastAsia"/>
          <w:color w:val="000000"/>
        </w:rPr>
        <w:t>纳米薄膜耦合调制理论与物性测量方法</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集成电路纳米薄膜物性精确测量的需求，研究纳米尺度下外场耦合加载机理和薄膜物性参数解耦测试等关键难题，建立基于微机电系统芯片测试方法的多参数测量及耦合调制理论，为未来集成电路纳米薄膜功能化创新提供物性测量理论支撑。</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省市联合资助项目，资助经费不超过</w:t>
      </w:r>
      <w:r>
        <w:rPr>
          <w:rFonts w:hint="eastAsia"/>
          <w:color w:val="000000"/>
        </w:rPr>
        <w:t>500</w:t>
      </w:r>
      <w:r>
        <w:rPr>
          <w:rFonts w:hint="eastAsia"/>
          <w:color w:val="000000"/>
        </w:rPr>
        <w:t>万元，由省财政与南京市财政按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color w:val="000000"/>
        </w:rPr>
      </w:pPr>
      <w:r>
        <w:t>111</w:t>
      </w:r>
      <w:r>
        <w:rPr>
          <w:rFonts w:hint="eastAsia"/>
        </w:rPr>
        <w:t xml:space="preserve">0 </w:t>
      </w:r>
      <w:r>
        <w:rPr>
          <w:rFonts w:hint="eastAsia"/>
          <w:color w:val="000000"/>
        </w:rPr>
        <w:t>面向未来民机空地多域智能协同机制与决策理论研究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未来民机空地多域态势不一致、多主体协同决策不透明的发展瓶颈，研究空地多域智能协同与决策理论，揭示复杂环境下的空地多主体协同机制和多约束航空器决策方法，实现高密度运行下的空地一致性认知和飞行全过程精准管控。</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lastRenderedPageBreak/>
        <w:t>省市联合资助项目，资助经费不超过</w:t>
      </w:r>
      <w:r>
        <w:rPr>
          <w:rFonts w:hint="eastAsia"/>
          <w:color w:val="000000"/>
        </w:rPr>
        <w:t>500</w:t>
      </w:r>
      <w:r>
        <w:rPr>
          <w:rFonts w:hint="eastAsia"/>
          <w:color w:val="000000"/>
        </w:rPr>
        <w:t>万元，由省财政与南京市财政按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rPr>
        <w:t>1</w:t>
      </w:r>
      <w:r>
        <w:t>11</w:t>
      </w:r>
      <w:r>
        <w:rPr>
          <w:rFonts w:hint="eastAsia"/>
        </w:rPr>
        <w:t>1</w:t>
      </w:r>
      <w:r>
        <w:t xml:space="preserve"> </w:t>
      </w:r>
      <w:r>
        <w:rPr>
          <w:rFonts w:hint="eastAsia"/>
          <w:color w:val="000000"/>
        </w:rPr>
        <w:t>大算力处理器高动态高能效全集成供电机理研究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针对大算力处理器供电的高动态高能效全集成发展需求，重点开展电流采样、电压控制策略、多模块并联扩展、热平衡机制等理论与方法研究，为突破未来高性能处理器的供电技术瓶颈提供基础理论指导和支撑</w:t>
      </w:r>
      <w:r>
        <w:rPr>
          <w:rFonts w:hint="eastAsia"/>
        </w:rPr>
        <w:t>。</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万元，由省财政与无锡市财政按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t>111</w:t>
      </w:r>
      <w:r>
        <w:rPr>
          <w:rFonts w:hint="eastAsia"/>
        </w:rPr>
        <w:t xml:space="preserve">2 </w:t>
      </w:r>
      <w:r>
        <w:rPr>
          <w:rFonts w:hint="eastAsia"/>
          <w:color w:val="000000"/>
        </w:rPr>
        <w:t>水面重大运载装备故障机理与自适应深度迁移学习诊断机制研究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面向水面重大运载装备安全运行与智能运维的重大需求，开展特殊波动工况下装备关键组件的故障机理混合解析模型、故障多源信息融合与深度迁移学习诊断机制的理论方法研究，为构建智能、安全、高效的装备运维体系提供基础理论支持。</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万元，由省财政与无锡市财政按</w:t>
      </w:r>
      <w:r>
        <w:rPr>
          <w:rFonts w:hint="eastAsia"/>
          <w:color w:val="000000"/>
        </w:rPr>
        <w:t>1:1</w:t>
      </w:r>
      <w:r>
        <w:rPr>
          <w:rFonts w:hint="eastAsia"/>
          <w:color w:val="000000"/>
        </w:rPr>
        <w:t>共同出资。</w:t>
      </w:r>
    </w:p>
    <w:p w:rsidR="005523C5" w:rsidRDefault="005523C5" w:rsidP="005523C5">
      <w:pPr>
        <w:autoSpaceDE/>
        <w:autoSpaceDN/>
        <w:adjustRightInd w:val="0"/>
        <w:spacing w:line="590" w:lineRule="exact"/>
        <w:ind w:firstLineChars="200" w:firstLine="640"/>
        <w:rPr>
          <w:color w:val="000000"/>
        </w:rPr>
      </w:pPr>
      <w:bookmarkStart w:id="5" w:name="OLE_LINK3"/>
      <w:bookmarkStart w:id="6" w:name="OLE_LINK4"/>
      <w:r>
        <w:rPr>
          <w:rFonts w:hint="eastAsia"/>
          <w:color w:val="000000"/>
        </w:rPr>
        <w:t xml:space="preserve">1113 </w:t>
      </w:r>
      <w:r>
        <w:rPr>
          <w:rFonts w:hint="eastAsia"/>
          <w:color w:val="000000"/>
        </w:rPr>
        <w:t>先进封装中微纳金属键合机制研究</w:t>
      </w:r>
    </w:p>
    <w:p w:rsidR="005523C5" w:rsidRDefault="005523C5" w:rsidP="005523C5">
      <w:pPr>
        <w:autoSpaceDE/>
        <w:autoSpaceDN/>
        <w:adjustRightInd w:val="0"/>
        <w:spacing w:line="590" w:lineRule="exact"/>
        <w:ind w:firstLineChars="200" w:firstLine="640"/>
        <w:rPr>
          <w:rFonts w:hint="eastAsia"/>
          <w:color w:val="000000"/>
        </w:rPr>
      </w:pPr>
      <w:r>
        <w:rPr>
          <w:rFonts w:hint="eastAsia"/>
          <w:color w:val="000000"/>
        </w:rPr>
        <w:t>面向半导体芯片先进封装的重大需求，构筑纳米金属材料烧结体等效模型，探索探究合金材料在激光加热过程中应力</w:t>
      </w:r>
      <w:r>
        <w:rPr>
          <w:rFonts w:hint="eastAsia"/>
          <w:color w:val="000000"/>
        </w:rPr>
        <w:t>-</w:t>
      </w:r>
      <w:r>
        <w:rPr>
          <w:rFonts w:hint="eastAsia"/>
          <w:color w:val="000000"/>
        </w:rPr>
        <w:t>应变分布和互扩散动力学、多源误差在激光辅助键合过程中的生成与传播机理等基础问题，为高速、高精度、高良率</w:t>
      </w:r>
      <w:r>
        <w:rPr>
          <w:rFonts w:hint="eastAsia"/>
          <w:color w:val="000000"/>
        </w:rPr>
        <w:lastRenderedPageBreak/>
        <w:t>激光辅助键合工艺奠定理论基础。</w:t>
      </w:r>
    </w:p>
    <w:p w:rsidR="005523C5" w:rsidRDefault="005523C5" w:rsidP="005523C5">
      <w:pPr>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万元，由省财政与无锡市财政按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 xml:space="preserve">1114 </w:t>
      </w:r>
      <w:r>
        <w:rPr>
          <w:rFonts w:hint="eastAsia"/>
          <w:color w:val="000000"/>
        </w:rPr>
        <w:t>空间机载激光通信系统在轨自主运行理论方法研究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面向“空天地”信息一体化需求，研究高动态自主快速建链、高精度稳定跟踪、链路灵活切换、传输干扰抑制等理论方法，突破星间随遇建链、灵活互联与终端小型化、低功耗等关键瓶颈，为我国军民两用星链通信发展提供支撑。</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省市联合资助项目，资助经费不超过</w:t>
      </w:r>
      <w:r>
        <w:rPr>
          <w:rFonts w:hint="eastAsia"/>
          <w:color w:val="000000"/>
        </w:rPr>
        <w:t>300</w:t>
      </w:r>
      <w:r>
        <w:rPr>
          <w:rFonts w:hint="eastAsia"/>
          <w:color w:val="000000"/>
        </w:rPr>
        <w:t>万元，由省财政与常州市财政按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bookmarkStart w:id="7" w:name="OLE_LINK13"/>
      <w:r>
        <w:t>111</w:t>
      </w:r>
      <w:r>
        <w:rPr>
          <w:rFonts w:hint="eastAsia"/>
        </w:rPr>
        <w:t>5</w:t>
      </w:r>
      <w:r>
        <w:t xml:space="preserve"> </w:t>
      </w:r>
      <w:r>
        <w:rPr>
          <w:rFonts w:hint="eastAsia"/>
          <w:color w:val="000000"/>
        </w:rPr>
        <w:t>长距离缆基水下无线组网基础研究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面向海洋探索对水下无线通信的迫切需求，开展水声通信无线组网、海底远距离有线传输、海底远程高压供电等水下无线组网关键理论研究，实现水上与水下稳定、可靠的信息交互，为水下智能观测理论技术发展奠定基础。</w:t>
      </w:r>
    </w:p>
    <w:bookmarkEnd w:id="7"/>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万元，由省财政与苏州市财政按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bookmarkStart w:id="8" w:name="OLE_LINK19"/>
      <w:bookmarkStart w:id="9" w:name="OLE_LINK18"/>
      <w:r>
        <w:t>111</w:t>
      </w:r>
      <w:r>
        <w:rPr>
          <w:rFonts w:hint="eastAsia"/>
        </w:rPr>
        <w:t>6</w:t>
      </w:r>
      <w:r>
        <w:t xml:space="preserve"> </w:t>
      </w:r>
      <w:r>
        <w:rPr>
          <w:rFonts w:hint="eastAsia"/>
          <w:color w:val="000000"/>
        </w:rPr>
        <w:t>衍射型光子卷积神经网络芯片设计原理</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针对高速计算芯片低功耗、低时延、高算力的迫切需求，基于面向模拟光信号输入的可集成光子卷积神经网络架构，开展光子卷积神经网络的衍射极限突破机理、光子卷积神经网络芯片设计原理等研究，为实现光子卷积神经网络芯片集</w:t>
      </w:r>
      <w:r>
        <w:rPr>
          <w:rFonts w:hint="eastAsia"/>
          <w:color w:val="000000"/>
        </w:rPr>
        <w:lastRenderedPageBreak/>
        <w:t>成与应用提供理论基础。</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省企联合资助项目，采取定向委托方式组织，省科技厅在前期工作基础上，组织相关企业会同科研单位推荐领衔科学家。资助经费不超过</w:t>
      </w:r>
      <w:r>
        <w:rPr>
          <w:rFonts w:hint="eastAsia"/>
          <w:color w:val="000000"/>
        </w:rPr>
        <w:t>2000</w:t>
      </w:r>
      <w:r>
        <w:rPr>
          <w:rFonts w:hint="eastAsia"/>
          <w:color w:val="000000"/>
        </w:rPr>
        <w:t>万元，由省财政与企业按</w:t>
      </w:r>
      <w:r>
        <w:rPr>
          <w:rFonts w:hint="eastAsia"/>
          <w:color w:val="000000"/>
        </w:rPr>
        <w:t>1:3</w:t>
      </w:r>
      <w:r>
        <w:rPr>
          <w:rFonts w:hint="eastAsia"/>
          <w:color w:val="000000"/>
        </w:rPr>
        <w:t>共同出资。</w:t>
      </w:r>
    </w:p>
    <w:bookmarkEnd w:id="5"/>
    <w:bookmarkEnd w:id="6"/>
    <w:bookmarkEnd w:id="8"/>
    <w:bookmarkEnd w:id="9"/>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（三）工程制造领域</w:t>
      </w:r>
    </w:p>
    <w:p w:rsidR="005523C5" w:rsidRDefault="005523C5" w:rsidP="005523C5">
      <w:pPr>
        <w:overflowPunct w:val="0"/>
        <w:autoSpaceDE/>
        <w:autoSpaceDN/>
        <w:adjustRightInd w:val="0"/>
        <w:spacing w:line="590" w:lineRule="exact"/>
        <w:ind w:firstLineChars="200" w:firstLine="640"/>
        <w:rPr>
          <w:rFonts w:hint="eastAsia"/>
          <w:color w:val="000000"/>
        </w:rPr>
      </w:pPr>
      <w:r>
        <w:t>111</w:t>
      </w:r>
      <w:r>
        <w:rPr>
          <w:rFonts w:hint="eastAsia"/>
        </w:rPr>
        <w:t xml:space="preserve">7 </w:t>
      </w:r>
      <w:r>
        <w:rPr>
          <w:rFonts w:hint="eastAsia"/>
          <w:color w:val="000000"/>
        </w:rPr>
        <w:t>低贵金属电解制氢催化剂活性增强机制及稳定性提升方法</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针对氢能产业高质量发展需求，开展新型低贵金属</w:t>
      </w:r>
      <w:r>
        <w:rPr>
          <w:rFonts w:hint="eastAsia"/>
          <w:color w:val="000000"/>
        </w:rPr>
        <w:t>PEM</w:t>
      </w:r>
      <w:r>
        <w:rPr>
          <w:rFonts w:hint="eastAsia"/>
          <w:color w:val="000000"/>
        </w:rPr>
        <w:t>电解制氢催化剂构筑研究，揭示析氢性能与催化剂微结构的关系及活性位动态演化机制，建立活性增强与稳定性提升的协同匹配方法，为实现低成本规模化绿氢制取提供理论基础。</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万元，由省财政与南京市财政按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rPr>
      </w:pPr>
      <w:bookmarkStart w:id="10" w:name="OLE_LINK7"/>
      <w:bookmarkStart w:id="11" w:name="OLE_LINK8"/>
      <w:r>
        <w:t>111</w:t>
      </w:r>
      <w:r>
        <w:rPr>
          <w:rFonts w:hint="eastAsia"/>
        </w:rPr>
        <w:t xml:space="preserve">8 </w:t>
      </w:r>
      <w:r>
        <w:rPr>
          <w:rFonts w:hint="eastAsia"/>
        </w:rPr>
        <w:t>零碳负热水伏能量转换机制及强化方法</w:t>
      </w:r>
    </w:p>
    <w:p w:rsidR="005523C5" w:rsidRDefault="005523C5" w:rsidP="005523C5">
      <w:pPr>
        <w:overflowPunct w:val="0"/>
        <w:autoSpaceDE/>
        <w:autoSpaceDN/>
        <w:adjustRightInd w:val="0"/>
        <w:spacing w:line="590" w:lineRule="exact"/>
        <w:ind w:firstLineChars="200" w:firstLine="640"/>
      </w:pPr>
      <w:r>
        <w:rPr>
          <w:rFonts w:hint="eastAsia"/>
        </w:rPr>
        <w:t>围绕零碳绿色能源的战略需求，开展零碳负热水伏能量转化机制研究，厘清固液界面水分子</w:t>
      </w:r>
      <w:r>
        <w:rPr>
          <w:rFonts w:hint="eastAsia"/>
        </w:rPr>
        <w:t>-</w:t>
      </w:r>
      <w:r>
        <w:rPr>
          <w:rFonts w:hint="eastAsia"/>
        </w:rPr>
        <w:t>离子</w:t>
      </w:r>
      <w:r>
        <w:rPr>
          <w:rFonts w:hint="eastAsia"/>
        </w:rPr>
        <w:t>-</w:t>
      </w:r>
      <w:r>
        <w:rPr>
          <w:rFonts w:hint="eastAsia"/>
        </w:rPr>
        <w:t>电子耦合输运规律，提出水伏器件性能及稳定性强化方法，为面向环境热能收集的高效水伏能量转换技术发展提供基础支撑。</w:t>
      </w:r>
    </w:p>
    <w:bookmarkEnd w:id="10"/>
    <w:bookmarkEnd w:id="11"/>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省市联合资助项目，资助经费不超过</w:t>
      </w:r>
      <w:r>
        <w:rPr>
          <w:rFonts w:hint="eastAsia"/>
          <w:color w:val="000000"/>
        </w:rPr>
        <w:t>500</w:t>
      </w:r>
      <w:r>
        <w:rPr>
          <w:rFonts w:hint="eastAsia"/>
          <w:color w:val="000000"/>
        </w:rPr>
        <w:t>万元，由省财政与南京市财政按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rPr>
      </w:pPr>
      <w:r>
        <w:t>111</w:t>
      </w:r>
      <w:r>
        <w:rPr>
          <w:rFonts w:hint="eastAsia"/>
        </w:rPr>
        <w:t xml:space="preserve">9 </w:t>
      </w:r>
      <w:r>
        <w:rPr>
          <w:rFonts w:hint="eastAsia"/>
        </w:rPr>
        <w:t>低能耗绿电适应性电解制氢原理</w:t>
      </w:r>
    </w:p>
    <w:p w:rsidR="005523C5" w:rsidRDefault="005523C5" w:rsidP="005523C5">
      <w:pPr>
        <w:overflowPunct w:val="0"/>
        <w:autoSpaceDE/>
        <w:autoSpaceDN/>
        <w:adjustRightInd w:val="0"/>
        <w:spacing w:line="590" w:lineRule="exact"/>
        <w:ind w:firstLineChars="200" w:firstLine="640"/>
      </w:pPr>
      <w:r>
        <w:rPr>
          <w:rFonts w:hint="eastAsia"/>
        </w:rPr>
        <w:lastRenderedPageBreak/>
        <w:t>围绕绿电适应性</w:t>
      </w:r>
      <w:r>
        <w:rPr>
          <w:rFonts w:hint="eastAsia"/>
        </w:rPr>
        <w:t>AEM</w:t>
      </w:r>
      <w:r>
        <w:rPr>
          <w:rFonts w:hint="eastAsia"/>
        </w:rPr>
        <w:t>电解制氢需求，揭示电极反应动力学及质荷传输机制，提出阴离子交换膜传导性与稳定性协同强化方法，建立双极板多物理场耦合模型及电解槽群控算法模型，为实现抗波动长寿命</w:t>
      </w:r>
      <w:r>
        <w:rPr>
          <w:rFonts w:hint="eastAsia"/>
        </w:rPr>
        <w:t>AEM</w:t>
      </w:r>
      <w:r>
        <w:rPr>
          <w:rFonts w:hint="eastAsia"/>
        </w:rPr>
        <w:t>制氢提供理论与技术基础。</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万元，由省财政与无锡市财政按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rPr>
      </w:pPr>
      <w:bookmarkStart w:id="12" w:name="OLE_LINK9"/>
      <w:bookmarkStart w:id="13" w:name="OLE_LINK10"/>
      <w:r>
        <w:t>11</w:t>
      </w:r>
      <w:r>
        <w:rPr>
          <w:rFonts w:hint="eastAsia"/>
        </w:rPr>
        <w:t xml:space="preserve">20 </w:t>
      </w:r>
      <w:r>
        <w:rPr>
          <w:rFonts w:hint="eastAsia"/>
        </w:rPr>
        <w:t>二氧化碳快速矿化机制及增强调控方法</w:t>
      </w:r>
    </w:p>
    <w:p w:rsidR="005523C5" w:rsidRDefault="005523C5" w:rsidP="005523C5">
      <w:pPr>
        <w:overflowPunct w:val="0"/>
        <w:autoSpaceDE/>
        <w:autoSpaceDN/>
        <w:adjustRightInd w:val="0"/>
        <w:spacing w:line="590" w:lineRule="exact"/>
        <w:ind w:firstLineChars="200" w:firstLine="640"/>
      </w:pPr>
      <w:r>
        <w:rPr>
          <w:rFonts w:hint="eastAsia"/>
        </w:rPr>
        <w:t>围绕二氧化碳快速矿化与安全封存的重大需求，研究制约矿化速率的主控因素，揭示反应</w:t>
      </w:r>
      <w:r>
        <w:rPr>
          <w:rFonts w:hint="eastAsia"/>
        </w:rPr>
        <w:t>-</w:t>
      </w:r>
      <w:r>
        <w:rPr>
          <w:rFonts w:hint="eastAsia"/>
        </w:rPr>
        <w:t>流动</w:t>
      </w:r>
      <w:r>
        <w:rPr>
          <w:rFonts w:hint="eastAsia"/>
        </w:rPr>
        <w:t>-</w:t>
      </w:r>
      <w:r>
        <w:rPr>
          <w:rFonts w:hint="eastAsia"/>
        </w:rPr>
        <w:t>致裂全尺度连续过程与体积效应，建立矿化过程反演成像与定量评价方法，阐明二氧化碳快速矿化动态反馈与增强调控机制，为深地碳封存提供理论支撑。</w:t>
      </w:r>
    </w:p>
    <w:bookmarkEnd w:id="12"/>
    <w:bookmarkEnd w:id="13"/>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300</w:t>
      </w:r>
      <w:r>
        <w:rPr>
          <w:rFonts w:hint="eastAsia"/>
          <w:color w:val="000000"/>
        </w:rPr>
        <w:t>万元，由省财政与徐州市财政按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t>112</w:t>
      </w:r>
      <w:r>
        <w:rPr>
          <w:rFonts w:hint="eastAsia"/>
        </w:rPr>
        <w:t>1</w:t>
      </w:r>
      <w:r>
        <w:t xml:space="preserve"> </w:t>
      </w:r>
      <w:r>
        <w:rPr>
          <w:rFonts w:hint="eastAsia"/>
          <w:color w:val="000000"/>
        </w:rPr>
        <w:t>面向吨级低空长航时飞行的混合动力发动机基础研究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吨级低空飞行器中远距离飞行的长航时动力系统研制需求，开展高效气动和高增压比压气机运行机理、热电转换效率、发动机关键部件增减材制造工艺等基础问题研究，为新型混合动力发动机研究提供技术基础。</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省市联合资助项目，资助经费不超过</w:t>
      </w:r>
      <w:r>
        <w:rPr>
          <w:rFonts w:hint="eastAsia"/>
          <w:color w:val="000000"/>
        </w:rPr>
        <w:t>300</w:t>
      </w:r>
      <w:r>
        <w:rPr>
          <w:rFonts w:hint="eastAsia"/>
          <w:color w:val="000000"/>
        </w:rPr>
        <w:t>万元，由省财政与常州市财政按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lastRenderedPageBreak/>
        <w:t>112</w:t>
      </w:r>
      <w:r>
        <w:rPr>
          <w:rFonts w:hint="eastAsia"/>
        </w:rPr>
        <w:t xml:space="preserve">2 </w:t>
      </w:r>
      <w:r>
        <w:rPr>
          <w:rFonts w:hint="eastAsia"/>
          <w:color w:val="000000"/>
        </w:rPr>
        <w:t>高性能碱性离子交换膜的设计合成及失效机制研究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碱性电解水制氢关键膜材料的技术瓶颈，揭示膜分子结构与物理化学稳定性的构效关系，阐明膜内高效离子传导通道的调控机制，突破膜性能、寿命、抗波动性难以兼顾的瓶颈，为高性能、长寿命碱性膜的制备提供理论支撑。</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省市联合资助项目，资助经费不超过</w:t>
      </w:r>
      <w:r>
        <w:rPr>
          <w:rFonts w:hint="eastAsia"/>
          <w:color w:val="000000"/>
        </w:rPr>
        <w:t>500</w:t>
      </w:r>
      <w:r>
        <w:rPr>
          <w:rFonts w:hint="eastAsia"/>
          <w:color w:val="000000"/>
        </w:rPr>
        <w:t>万元，由省财政与苏州市财政按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rPr>
      </w:pPr>
      <w:r>
        <w:t>112</w:t>
      </w:r>
      <w:r>
        <w:rPr>
          <w:rFonts w:hint="eastAsia"/>
        </w:rPr>
        <w:t>3</w:t>
      </w:r>
      <w:r>
        <w:t xml:space="preserve"> </w:t>
      </w:r>
      <w:r>
        <w:rPr>
          <w:rFonts w:hint="eastAsia"/>
        </w:rPr>
        <w:t>计算机辅助设计分析一体化基础算法研究</w:t>
      </w:r>
    </w:p>
    <w:p w:rsidR="005523C5" w:rsidRDefault="005523C5" w:rsidP="005523C5">
      <w:pPr>
        <w:overflowPunct w:val="0"/>
        <w:autoSpaceDE/>
        <w:autoSpaceDN/>
        <w:adjustRightInd w:val="0"/>
        <w:spacing w:line="590" w:lineRule="exact"/>
        <w:ind w:firstLineChars="200" w:firstLine="640"/>
        <w:rPr>
          <w:rFonts w:hint="eastAsia"/>
        </w:rPr>
      </w:pPr>
      <w:r>
        <w:rPr>
          <w:rFonts w:hint="eastAsia"/>
        </w:rPr>
        <w:t>面向基础工业软件国产化需求，开展几何鲁棒、精度可靠的新型微分方程求解框架研究，探索基于人工智能的可微分分析框架，挖掘工业设计案例内禀特征，实现智能形状异常检测和逆向设计流程自动化，为计算机辅助设计分析一体化奠定算法基础。</w:t>
      </w:r>
    </w:p>
    <w:p w:rsidR="005523C5" w:rsidRDefault="005523C5" w:rsidP="005523C5">
      <w:pPr>
        <w:overflowPunct w:val="0"/>
        <w:autoSpaceDE/>
        <w:autoSpaceDN/>
        <w:adjustRightInd w:val="0"/>
        <w:spacing w:line="590" w:lineRule="exact"/>
        <w:ind w:firstLineChars="200" w:firstLine="640"/>
      </w:pPr>
      <w:r>
        <w:rPr>
          <w:rFonts w:hint="eastAsia"/>
        </w:rPr>
        <w:t>省市联合资助项目，资助经费不超过</w:t>
      </w:r>
      <w:r>
        <w:rPr>
          <w:rFonts w:hint="eastAsia"/>
        </w:rPr>
        <w:t>500</w:t>
      </w:r>
      <w:r>
        <w:rPr>
          <w:rFonts w:hint="eastAsia"/>
        </w:rPr>
        <w:t>万元，由省财政与苏州市财政按</w:t>
      </w:r>
      <w:r>
        <w:rPr>
          <w:rFonts w:hint="eastAsia"/>
        </w:rPr>
        <w:t>1:1</w:t>
      </w:r>
      <w:r>
        <w:rPr>
          <w:rFonts w:hint="eastAsia"/>
        </w:rPr>
        <w:t>共同出资。</w:t>
      </w:r>
    </w:p>
    <w:p w:rsidR="005523C5" w:rsidRDefault="005523C5" w:rsidP="005523C5">
      <w:pPr>
        <w:overflowPunct w:val="0"/>
        <w:autoSpaceDE/>
        <w:autoSpaceDN/>
        <w:adjustRightInd w:val="0"/>
        <w:spacing w:line="590" w:lineRule="exact"/>
        <w:ind w:firstLineChars="200" w:firstLine="640"/>
        <w:rPr>
          <w:rFonts w:hint="eastAsia"/>
        </w:rPr>
      </w:pPr>
      <w:r>
        <w:rPr>
          <w:rFonts w:hint="eastAsia"/>
        </w:rPr>
        <w:t xml:space="preserve">1124 </w:t>
      </w:r>
      <w:r>
        <w:rPr>
          <w:rFonts w:hint="eastAsia"/>
        </w:rPr>
        <w:t>高比能低成本长寿命全固态电池能质传输转化机制研究</w:t>
      </w:r>
    </w:p>
    <w:p w:rsidR="005523C5" w:rsidRDefault="005523C5" w:rsidP="005523C5">
      <w:pPr>
        <w:overflowPunct w:val="0"/>
        <w:autoSpaceDE/>
        <w:autoSpaceDN/>
        <w:adjustRightInd w:val="0"/>
        <w:spacing w:line="590" w:lineRule="exact"/>
        <w:ind w:firstLineChars="200" w:firstLine="640"/>
        <w:rPr>
          <w:rFonts w:hint="eastAsia"/>
        </w:rPr>
      </w:pPr>
      <w:r>
        <w:rPr>
          <w:rFonts w:hint="eastAsia"/>
        </w:rPr>
        <w:t>面向高安全、低成本、长寿命固态电池技术的研发需求，研究宽窗口固态电解质快离子传输机制，揭示界面离子输运路径，提出高比能低成本长寿命固态电池设计制备及状态预测方法，为变革性全固态电池研究奠定关键理论基础。</w:t>
      </w:r>
    </w:p>
    <w:p w:rsidR="005523C5" w:rsidRDefault="005523C5" w:rsidP="005523C5">
      <w:pPr>
        <w:overflowPunct w:val="0"/>
        <w:autoSpaceDE/>
        <w:autoSpaceDN/>
        <w:adjustRightInd w:val="0"/>
        <w:spacing w:line="590" w:lineRule="exact"/>
        <w:ind w:firstLineChars="200" w:firstLine="640"/>
        <w:rPr>
          <w:rFonts w:hint="eastAsia"/>
        </w:rPr>
      </w:pPr>
      <w:r>
        <w:rPr>
          <w:rFonts w:hint="eastAsia"/>
        </w:rPr>
        <w:t>省市联合资助项目，资助经费不超过</w:t>
      </w:r>
      <w:r>
        <w:rPr>
          <w:rFonts w:hint="eastAsia"/>
        </w:rPr>
        <w:t>300</w:t>
      </w:r>
      <w:r>
        <w:rPr>
          <w:rFonts w:hint="eastAsia"/>
        </w:rPr>
        <w:t>万元，由省财</w:t>
      </w:r>
      <w:r>
        <w:rPr>
          <w:rFonts w:hint="eastAsia"/>
        </w:rPr>
        <w:lastRenderedPageBreak/>
        <w:t>政与连云港市财政按</w:t>
      </w:r>
      <w:r>
        <w:rPr>
          <w:rFonts w:hint="eastAsia"/>
        </w:rPr>
        <w:t>1:1</w:t>
      </w:r>
      <w:r>
        <w:rPr>
          <w:rFonts w:hint="eastAsia"/>
        </w:rPr>
        <w:t>共同出资。</w:t>
      </w:r>
    </w:p>
    <w:p w:rsidR="005523C5" w:rsidRDefault="005523C5" w:rsidP="005523C5">
      <w:pPr>
        <w:overflowPunct w:val="0"/>
        <w:autoSpaceDE/>
        <w:autoSpaceDN/>
        <w:adjustRightInd w:val="0"/>
        <w:spacing w:line="590" w:lineRule="exact"/>
        <w:ind w:firstLineChars="200" w:firstLine="640"/>
        <w:rPr>
          <w:rFonts w:hint="eastAsia"/>
        </w:rPr>
      </w:pPr>
      <w:r>
        <w:t>112</w:t>
      </w:r>
      <w:r>
        <w:rPr>
          <w:rFonts w:hint="eastAsia"/>
        </w:rPr>
        <w:t xml:space="preserve">5 </w:t>
      </w:r>
      <w:r>
        <w:rPr>
          <w:rFonts w:hint="eastAsia"/>
        </w:rPr>
        <w:t>高安全长寿命固态电池储能机制及构筑方法</w:t>
      </w:r>
    </w:p>
    <w:p w:rsidR="005523C5" w:rsidRDefault="005523C5" w:rsidP="005523C5">
      <w:pPr>
        <w:overflowPunct w:val="0"/>
        <w:autoSpaceDE/>
        <w:autoSpaceDN/>
        <w:adjustRightInd w:val="0"/>
        <w:spacing w:line="590" w:lineRule="exact"/>
        <w:ind w:firstLineChars="200" w:firstLine="640"/>
      </w:pPr>
      <w:r>
        <w:rPr>
          <w:rFonts w:hint="eastAsia"/>
        </w:rPr>
        <w:t>针对液态电池安全性差、循环稳定性弱等问题，研究</w:t>
      </w:r>
      <w:r>
        <w:rPr>
          <w:rFonts w:hint="eastAsia"/>
        </w:rPr>
        <w:t>MOF</w:t>
      </w:r>
      <w:r>
        <w:rPr>
          <w:rFonts w:hint="eastAsia"/>
        </w:rPr>
        <w:t>材料与导电基底、电解质间化学组装原理，揭示界面关键化学成分及作用机制，突破新材料创制、</w:t>
      </w:r>
      <w:r>
        <w:rPr>
          <w:rFonts w:hint="eastAsia"/>
        </w:rPr>
        <w:t>Ah</w:t>
      </w:r>
      <w:r>
        <w:rPr>
          <w:rFonts w:hint="eastAsia"/>
        </w:rPr>
        <w:t>级电芯验证等难题，为高安全长寿命固态凝胶电池研发奠定科学基础。</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300</w:t>
      </w:r>
      <w:r>
        <w:rPr>
          <w:rFonts w:hint="eastAsia"/>
          <w:color w:val="000000"/>
        </w:rPr>
        <w:t>万元，由省财政与扬州市财政按</w:t>
      </w:r>
      <w:r>
        <w:rPr>
          <w:rFonts w:hint="eastAsia"/>
          <w:color w:val="000000"/>
        </w:rPr>
        <w:t>1:1</w:t>
      </w:r>
      <w:r>
        <w:rPr>
          <w:rFonts w:hint="eastAsia"/>
          <w:color w:val="000000"/>
        </w:rPr>
        <w:t>共同出资。</w:t>
      </w:r>
    </w:p>
    <w:p w:rsidR="005523C5" w:rsidRDefault="005523C5" w:rsidP="005523C5">
      <w:pPr>
        <w:overflowPunct w:val="0"/>
        <w:snapToGrid/>
        <w:spacing w:line="590" w:lineRule="exact"/>
        <w:ind w:firstLineChars="200" w:firstLine="640"/>
        <w:rPr>
          <w:rFonts w:eastAsia="方正楷体_GBK" w:hint="eastAsia"/>
          <w:bCs/>
          <w:snapToGrid/>
          <w:kern w:val="2"/>
          <w:szCs w:val="32"/>
        </w:rPr>
      </w:pPr>
      <w:r>
        <w:rPr>
          <w:rFonts w:eastAsia="方正楷体_GBK" w:hint="eastAsia"/>
          <w:bCs/>
          <w:snapToGrid/>
          <w:kern w:val="2"/>
          <w:szCs w:val="32"/>
        </w:rPr>
        <w:t>（四）生物医药领域</w:t>
      </w:r>
    </w:p>
    <w:p w:rsidR="005523C5" w:rsidRDefault="005523C5" w:rsidP="005523C5">
      <w:pPr>
        <w:overflowPunct w:val="0"/>
        <w:autoSpaceDE/>
        <w:autoSpaceDN/>
        <w:adjustRightInd w:val="0"/>
        <w:spacing w:line="590" w:lineRule="exact"/>
        <w:ind w:firstLineChars="200" w:firstLine="640"/>
        <w:rPr>
          <w:rFonts w:hint="eastAsia"/>
          <w:color w:val="000000"/>
        </w:rPr>
      </w:pPr>
      <w:r>
        <w:t>112</w:t>
      </w:r>
      <w:r>
        <w:rPr>
          <w:rFonts w:hint="eastAsia"/>
        </w:rPr>
        <w:t xml:space="preserve">6 </w:t>
      </w:r>
      <w:r>
        <w:rPr>
          <w:rFonts w:hint="eastAsia"/>
          <w:color w:val="000000"/>
        </w:rPr>
        <w:t>重大慢病靶标组发现与组合药物研究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肿瘤、心脑血管疾病等重大慢病药物研发中多靶点调控与靶标验证的关键科学问题，解析疾病进程中的共性信号通路和时空网络调控，探索组合靶标的发现与确证方法，研究细胞内外补偿、反馈通路及器官互作机制，为组合药物设计提供新路径。</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万元，由省财政与南京市财政按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rPr>
      </w:pPr>
      <w:r>
        <w:t>112</w:t>
      </w:r>
      <w:r>
        <w:rPr>
          <w:rFonts w:hint="eastAsia"/>
        </w:rPr>
        <w:t xml:space="preserve">7 </w:t>
      </w:r>
      <w:r>
        <w:rPr>
          <w:rFonts w:hint="eastAsia"/>
        </w:rPr>
        <w:t>生物医药铁基纳米材料缺陷态结构的调控研究</w:t>
      </w:r>
    </w:p>
    <w:p w:rsidR="005523C5" w:rsidRDefault="005523C5" w:rsidP="005523C5">
      <w:pPr>
        <w:overflowPunct w:val="0"/>
        <w:autoSpaceDE/>
        <w:autoSpaceDN/>
        <w:adjustRightInd w:val="0"/>
        <w:spacing w:line="590" w:lineRule="exact"/>
        <w:ind w:firstLineChars="200" w:firstLine="640"/>
      </w:pPr>
      <w:r>
        <w:rPr>
          <w:rFonts w:hint="eastAsia"/>
        </w:rPr>
        <w:t>针对铁基纳米药物可控制备的关键科学问题，研究铁基纳米材料从团簇到极小尺寸晶体的稳定制备及缺陷态结构调控，阐明空位、位错、手性结构等缺陷态与理化性质、生物效应的构效关系，为缺陷态结构的可控构建提供理论与技术支持。</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lastRenderedPageBreak/>
        <w:t>省市联合资助项目，资助经费不超过</w:t>
      </w:r>
      <w:r>
        <w:rPr>
          <w:rFonts w:hint="eastAsia"/>
          <w:color w:val="000000"/>
        </w:rPr>
        <w:t>500</w:t>
      </w:r>
      <w:r>
        <w:rPr>
          <w:rFonts w:hint="eastAsia"/>
          <w:color w:val="000000"/>
        </w:rPr>
        <w:t>万元，由省财政与南京市财政按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rPr>
      </w:pPr>
      <w:r>
        <w:t>1128</w:t>
      </w:r>
      <w:r>
        <w:rPr>
          <w:rFonts w:hint="eastAsia"/>
        </w:rPr>
        <w:t xml:space="preserve"> </w:t>
      </w:r>
      <w:r>
        <w:rPr>
          <w:rFonts w:hint="eastAsia"/>
        </w:rPr>
        <w:t>人造类叶绿体的从头设计及适配机制研究</w:t>
      </w:r>
    </w:p>
    <w:p w:rsidR="005523C5" w:rsidRDefault="005523C5" w:rsidP="005523C5">
      <w:pPr>
        <w:overflowPunct w:val="0"/>
        <w:autoSpaceDE/>
        <w:autoSpaceDN/>
        <w:adjustRightInd w:val="0"/>
        <w:spacing w:line="590" w:lineRule="exact"/>
        <w:ind w:firstLineChars="200" w:firstLine="640"/>
      </w:pPr>
      <w:r>
        <w:rPr>
          <w:rFonts w:hint="eastAsia"/>
        </w:rPr>
        <w:t>针对工业微生物二氧化碳利用效率低的问题，开展新型人造类叶绿体的从头设计研究，构建可遗传基因编码的类叶绿体系统，研究类叶绿体与工业微生物的适配机制，调控二氧化碳向代谢产物转化效率，为发展新型光驱动生物合成路径提供基础。</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万元，由省财政与无锡市财政按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t>1129</w:t>
      </w:r>
      <w:r>
        <w:rPr>
          <w:rFonts w:hint="eastAsia"/>
        </w:rPr>
        <w:t xml:space="preserve"> </w:t>
      </w:r>
      <w:r>
        <w:rPr>
          <w:rFonts w:hint="eastAsia"/>
          <w:color w:val="000000"/>
        </w:rPr>
        <w:t>器官移植免疫反应的细胞调控与免疫耐受机制研究</w:t>
      </w:r>
    </w:p>
    <w:p w:rsidR="005523C5" w:rsidRDefault="005523C5" w:rsidP="005523C5">
      <w:pPr>
        <w:overflowPunct w:val="0"/>
        <w:autoSpaceDE/>
        <w:autoSpaceDN/>
        <w:adjustRightInd w:val="0"/>
        <w:spacing w:line="590" w:lineRule="exact"/>
        <w:ind w:firstLineChars="200" w:firstLine="640"/>
        <w:rPr>
          <w:rFonts w:hint="eastAsia"/>
          <w:color w:val="FF0000"/>
        </w:rPr>
      </w:pPr>
      <w:r>
        <w:rPr>
          <w:rFonts w:hint="eastAsia"/>
          <w:color w:val="000000"/>
        </w:rPr>
        <w:t>围绕异体器官移植后机体免疫平衡与重塑机制，研究移植后区域和系统免疫变化对移植体的影响，基于多组学技术和临床数据绘制特定移植类型的免疫图谱，揭示关键细胞和分子免疫耐受与免疫调节机制，为诱导移植免疫耐受技术创新提供基础</w:t>
      </w:r>
      <w:r>
        <w:rPr>
          <w:rFonts w:hint="eastAsia"/>
        </w:rPr>
        <w:t>。</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300</w:t>
      </w:r>
      <w:r>
        <w:rPr>
          <w:rFonts w:hint="eastAsia"/>
          <w:color w:val="000000"/>
        </w:rPr>
        <w:t>万元，由省财政与徐州市财政按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color w:val="000000"/>
        </w:rPr>
      </w:pPr>
      <w:r>
        <w:t>1130</w:t>
      </w:r>
      <w:r>
        <w:rPr>
          <w:rFonts w:hint="eastAsia"/>
        </w:rPr>
        <w:t xml:space="preserve"> </w:t>
      </w:r>
      <w:r>
        <w:rPr>
          <w:rFonts w:hint="eastAsia"/>
          <w:color w:val="000000"/>
        </w:rPr>
        <w:t>基于成像技术的细胞治疗药物体内分布及靶向机制研究</w:t>
      </w:r>
    </w:p>
    <w:p w:rsidR="005523C5" w:rsidRDefault="005523C5" w:rsidP="005523C5">
      <w:pPr>
        <w:overflowPunct w:val="0"/>
        <w:autoSpaceDE/>
        <w:autoSpaceDN/>
        <w:adjustRightInd w:val="0"/>
        <w:spacing w:line="590" w:lineRule="exact"/>
        <w:ind w:firstLineChars="200" w:firstLine="640"/>
        <w:rPr>
          <w:color w:val="000000"/>
        </w:rPr>
      </w:pPr>
      <w:r>
        <w:rPr>
          <w:rFonts w:hint="eastAsia"/>
          <w:color w:val="000000"/>
        </w:rPr>
        <w:t>针对细胞治疗药物体内时空命运监测的问题，研究基于特异性探针的药物体内成像和示踪技术原理，阐明细胞药物</w:t>
      </w:r>
      <w:r>
        <w:rPr>
          <w:rFonts w:hint="eastAsia"/>
          <w:color w:val="000000"/>
        </w:rPr>
        <w:lastRenderedPageBreak/>
        <w:t>与靶点的作用机制、分布和归巢等生物学行为，实时监测治疗细胞在动物体内的动态变化，为细胞治疗药物的临床应用提供科学依据</w:t>
      </w:r>
      <w:r>
        <w:rPr>
          <w:rFonts w:hint="eastAsia"/>
        </w:rPr>
        <w:t>。</w:t>
      </w:r>
    </w:p>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300</w:t>
      </w:r>
      <w:r>
        <w:rPr>
          <w:rFonts w:hint="eastAsia"/>
          <w:color w:val="000000"/>
        </w:rPr>
        <w:t>万元，由省财政与徐州市财政按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hint="eastAsia"/>
        </w:rPr>
      </w:pPr>
      <w:bookmarkStart w:id="14" w:name="OLE_LINK12"/>
      <w:bookmarkStart w:id="15" w:name="OLE_LINK11"/>
      <w:r>
        <w:t>1131</w:t>
      </w:r>
      <w:r>
        <w:rPr>
          <w:rFonts w:hint="eastAsia"/>
        </w:rPr>
        <w:t xml:space="preserve"> </w:t>
      </w:r>
      <w:r>
        <w:rPr>
          <w:rFonts w:hint="eastAsia"/>
        </w:rPr>
        <w:t>基于深度学习的蛋白质功能元件精准设计</w:t>
      </w:r>
    </w:p>
    <w:p w:rsidR="005523C5" w:rsidRDefault="005523C5" w:rsidP="005523C5">
      <w:pPr>
        <w:overflowPunct w:val="0"/>
        <w:autoSpaceDE/>
        <w:autoSpaceDN/>
        <w:adjustRightInd w:val="0"/>
        <w:spacing w:line="590" w:lineRule="exact"/>
        <w:ind w:firstLineChars="200" w:firstLine="640"/>
      </w:pPr>
      <w:r>
        <w:rPr>
          <w:rFonts w:hint="eastAsia"/>
        </w:rPr>
        <w:t>针对合成生物学元件标准化与工程化设计的需求，融合蛋白质序列、结构、互作等多模态数据，创新基于深度学习的蛋白质功能元件设计与改造方法，构建计算模拟与生物实验交叉验证平台，为蛋白质功能元件精准设计提供基础。</w:t>
      </w:r>
    </w:p>
    <w:bookmarkEnd w:id="14"/>
    <w:bookmarkEnd w:id="15"/>
    <w:p w:rsidR="005523C5" w:rsidRDefault="005523C5" w:rsidP="005523C5">
      <w:pPr>
        <w:overflowPunct w:val="0"/>
        <w:autoSpaceDE/>
        <w:autoSpaceDN/>
        <w:adjustRightInd w:val="0"/>
        <w:spacing w:line="590" w:lineRule="exact"/>
        <w:ind w:firstLineChars="200" w:firstLine="640"/>
        <w:rPr>
          <w:rFonts w:hint="eastAsia"/>
          <w:color w:val="000000"/>
        </w:rPr>
      </w:pPr>
      <w:r>
        <w:rPr>
          <w:rFonts w:hint="eastAsia"/>
          <w:color w:val="000000"/>
        </w:rPr>
        <w:t>省市联合资助项目，资助经费不超过</w:t>
      </w:r>
      <w:r>
        <w:rPr>
          <w:rFonts w:hint="eastAsia"/>
          <w:color w:val="000000"/>
        </w:rPr>
        <w:t>500</w:t>
      </w:r>
      <w:r>
        <w:rPr>
          <w:rFonts w:hint="eastAsia"/>
          <w:color w:val="000000"/>
        </w:rPr>
        <w:t>万元，由省财政与常州市财政按</w:t>
      </w:r>
      <w:r>
        <w:rPr>
          <w:rFonts w:hint="eastAsia"/>
          <w:color w:val="000000"/>
        </w:rPr>
        <w:t>1:1</w:t>
      </w:r>
      <w:r>
        <w:rPr>
          <w:rFonts w:hint="eastAsia"/>
          <w:color w:val="000000"/>
        </w:rPr>
        <w:t>共同出资。</w:t>
      </w:r>
    </w:p>
    <w:p w:rsidR="005523C5" w:rsidRDefault="005523C5" w:rsidP="005523C5">
      <w:pPr>
        <w:overflowPunct w:val="0"/>
        <w:autoSpaceDE/>
        <w:autoSpaceDN/>
        <w:adjustRightInd w:val="0"/>
        <w:spacing w:line="590" w:lineRule="exact"/>
        <w:ind w:firstLineChars="200" w:firstLine="640"/>
        <w:rPr>
          <w:rFonts w:ascii="方正仿宋_GBK" w:hint="eastAsia"/>
        </w:rPr>
      </w:pPr>
      <w:r>
        <w:t>1132</w:t>
      </w:r>
      <w:r>
        <w:rPr>
          <w:rFonts w:hint="eastAsia"/>
        </w:rPr>
        <w:t xml:space="preserve"> </w:t>
      </w:r>
      <w:r>
        <w:rPr>
          <w:rFonts w:ascii="方正仿宋_GBK" w:hint="eastAsia"/>
        </w:rPr>
        <w:t>基于长效控释载体材料的药物递送系统释药行为及机理研究</w:t>
      </w:r>
    </w:p>
    <w:p w:rsidR="005523C5" w:rsidRDefault="005523C5" w:rsidP="005523C5">
      <w:pPr>
        <w:overflowPunct w:val="0"/>
        <w:autoSpaceDE/>
        <w:autoSpaceDN/>
        <w:adjustRightInd w:val="0"/>
        <w:spacing w:line="590" w:lineRule="exact"/>
        <w:ind w:firstLineChars="200" w:firstLine="640"/>
        <w:rPr>
          <w:rFonts w:ascii="方正仿宋_GBK" w:hint="eastAsia"/>
        </w:rPr>
      </w:pPr>
      <w:r>
        <w:rPr>
          <w:rFonts w:ascii="方正仿宋_GBK" w:hint="eastAsia"/>
        </w:rPr>
        <w:t>针对特定疾病的药物长效控释需求，揭示药物递送系统中的载体材料设计、生物信号响应及时空控释机制，系统研究载体材料对药物释放行为、有效性和安全性的调控规律，揭示其在体内命运的变化，为药物递送系统的优化和基础研究提供理论支持。</w:t>
      </w:r>
    </w:p>
    <w:p w:rsidR="001061FA" w:rsidRPr="005523C5" w:rsidRDefault="005523C5" w:rsidP="005523C5">
      <w:pPr>
        <w:overflowPunct w:val="0"/>
        <w:autoSpaceDE/>
        <w:autoSpaceDN/>
        <w:adjustRightInd w:val="0"/>
        <w:spacing w:line="590" w:lineRule="exact"/>
        <w:ind w:firstLineChars="200" w:firstLine="640"/>
        <w:rPr>
          <w:rFonts w:ascii="方正仿宋_GBK"/>
        </w:rPr>
      </w:pPr>
      <w:r>
        <w:rPr>
          <w:rFonts w:hint="eastAsia"/>
        </w:rPr>
        <w:t>省企联合资助项目，采取定向委托方式组织，省科技厅在前期工作基础上，组织相关企业会同科研单位推荐领衔科学家。资助经费不超过</w:t>
      </w:r>
      <w:r>
        <w:rPr>
          <w:rFonts w:hint="eastAsia"/>
        </w:rPr>
        <w:t>2000</w:t>
      </w:r>
      <w:r>
        <w:rPr>
          <w:rFonts w:hint="eastAsia"/>
        </w:rPr>
        <w:t>万元，由省财政与企业按</w:t>
      </w:r>
      <w:r>
        <w:rPr>
          <w:rFonts w:hint="eastAsia"/>
        </w:rPr>
        <w:t>1:3</w:t>
      </w:r>
      <w:r>
        <w:rPr>
          <w:rFonts w:hint="eastAsia"/>
        </w:rPr>
        <w:t>共同出资。</w:t>
      </w:r>
      <w:bookmarkStart w:id="16" w:name="_GoBack"/>
      <w:bookmarkEnd w:id="16"/>
    </w:p>
    <w:sectPr w:rsidR="001061FA" w:rsidRPr="005523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FC" w:rsidRDefault="005F7AFC" w:rsidP="005523C5">
      <w:pPr>
        <w:spacing w:line="240" w:lineRule="auto"/>
      </w:pPr>
      <w:r>
        <w:separator/>
      </w:r>
    </w:p>
  </w:endnote>
  <w:endnote w:type="continuationSeparator" w:id="0">
    <w:p w:rsidR="005F7AFC" w:rsidRDefault="005F7AFC" w:rsidP="00552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FC" w:rsidRDefault="005F7AFC" w:rsidP="005523C5">
      <w:pPr>
        <w:spacing w:line="240" w:lineRule="auto"/>
      </w:pPr>
      <w:r>
        <w:separator/>
      </w:r>
    </w:p>
  </w:footnote>
  <w:footnote w:type="continuationSeparator" w:id="0">
    <w:p w:rsidR="005F7AFC" w:rsidRDefault="005F7AFC" w:rsidP="005523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1A"/>
    <w:rsid w:val="001061FA"/>
    <w:rsid w:val="0046621A"/>
    <w:rsid w:val="005523C5"/>
    <w:rsid w:val="005F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FD58E"/>
  <w15:chartTrackingRefBased/>
  <w15:docId w15:val="{826892A6-0704-4A8A-AA88-5613764D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523C5"/>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523C5"/>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a5">
    <w:name w:val="页眉 字符"/>
    <w:basedOn w:val="a1"/>
    <w:link w:val="a4"/>
    <w:uiPriority w:val="99"/>
    <w:rsid w:val="005523C5"/>
    <w:rPr>
      <w:sz w:val="18"/>
      <w:szCs w:val="18"/>
    </w:rPr>
  </w:style>
  <w:style w:type="paragraph" w:styleId="a6">
    <w:name w:val="footer"/>
    <w:basedOn w:val="a"/>
    <w:link w:val="a7"/>
    <w:uiPriority w:val="99"/>
    <w:unhideWhenUsed/>
    <w:rsid w:val="005523C5"/>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a7">
    <w:name w:val="页脚 字符"/>
    <w:basedOn w:val="a1"/>
    <w:link w:val="a6"/>
    <w:uiPriority w:val="99"/>
    <w:rsid w:val="005523C5"/>
    <w:rPr>
      <w:sz w:val="18"/>
      <w:szCs w:val="18"/>
    </w:rPr>
  </w:style>
  <w:style w:type="paragraph" w:styleId="a0">
    <w:name w:val="Balloon Text"/>
    <w:basedOn w:val="a"/>
    <w:link w:val="a8"/>
    <w:uiPriority w:val="99"/>
    <w:semiHidden/>
    <w:unhideWhenUsed/>
    <w:rsid w:val="005523C5"/>
    <w:pPr>
      <w:spacing w:line="240" w:lineRule="auto"/>
    </w:pPr>
    <w:rPr>
      <w:sz w:val="18"/>
      <w:szCs w:val="18"/>
    </w:rPr>
  </w:style>
  <w:style w:type="character" w:customStyle="1" w:styleId="a8">
    <w:name w:val="批注框文本 字符"/>
    <w:basedOn w:val="a1"/>
    <w:link w:val="a0"/>
    <w:uiPriority w:val="99"/>
    <w:semiHidden/>
    <w:rsid w:val="005523C5"/>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1281</Words>
  <Characters>7307</Characters>
  <Application>Microsoft Office Word</Application>
  <DocSecurity>0</DocSecurity>
  <Lines>60</Lines>
  <Paragraphs>17</Paragraphs>
  <ScaleCrop>false</ScaleCrop>
  <Company>微软中国</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2025-02-19T06:14:00Z</dcterms:created>
  <dcterms:modified xsi:type="dcterms:W3CDTF">2025-02-19T06:16:00Z</dcterms:modified>
</cp:coreProperties>
</file>